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</w:pPr>
      <w:proofErr w:type="spellStart"/>
      <w:r w:rsidRPr="00095253"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  <w:t>Backuprutine</w:t>
      </w:r>
      <w:proofErr w:type="spellEnd"/>
    </w:p>
    <w:p w:rsidR="00095253" w:rsidRPr="00095253" w:rsidRDefault="00095253" w:rsidP="0009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</w:pPr>
      <w:proofErr w:type="spellStart"/>
      <w:r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  <w:t>Backupstrategi</w:t>
      </w:r>
      <w:proofErr w:type="spellEnd"/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proofErr w:type="spellStart"/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Backupstrategi</w:t>
      </w:r>
      <w:proofErr w:type="spellEnd"/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av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sentralt serverutstyr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.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DB4EC1" w:rsidRDefault="00095253" w:rsidP="00DB4EC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Omfang: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Dokumentet </w:t>
      </w:r>
      <w:proofErr w:type="spellStart"/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omhandlar</w:t>
      </w:r>
      <w:proofErr w:type="spellEnd"/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skil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ring av strategi og rutine for </w:t>
      </w:r>
      <w:proofErr w:type="spellStart"/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backup</w:t>
      </w:r>
      <w:proofErr w:type="spellEnd"/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av serv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e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re som vert drifta av IKTNH.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C63A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5D1DB7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Oppbevaring:</w:t>
      </w:r>
      <w:r w:rsidRP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P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All </w:t>
      </w:r>
      <w:proofErr w:type="spellStart"/>
      <w:r w:rsidRP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</w:t>
      </w:r>
      <w:proofErr w:type="spellEnd"/>
      <w:r w:rsidRP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skjer til disk (</w:t>
      </w:r>
      <w:proofErr w:type="spellStart"/>
      <w:r w:rsidRP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>datadomain</w:t>
      </w:r>
      <w:proofErr w:type="spellEnd"/>
      <w:r w:rsidRP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). </w:t>
      </w:r>
      <w:proofErr w:type="spellStart"/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>Datadomain</w:t>
      </w:r>
      <w:proofErr w:type="spellEnd"/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</w:t>
      </w:r>
      <w:proofErr w:type="spellStart"/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backupserver</w:t>
      </w:r>
      <w:proofErr w:type="spellEnd"/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er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plassert på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Knarvik Sjukeheim innelåst i eige rom. Data vert lagra i </w:t>
      </w:r>
      <w:r w:rsidR="00B64C70">
        <w:rPr>
          <w:rFonts w:ascii="Times New Roman" w:eastAsia="Times New Roman" w:hAnsi="Times New Roman" w:cs="Times New Roman"/>
          <w:sz w:val="20"/>
          <w:szCs w:val="20"/>
          <w:lang w:eastAsia="nb-NO"/>
        </w:rPr>
        <w:t>eitt år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spacing w:before="120" w:after="120" w:line="300" w:lineRule="atLeast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Ansvar: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IKTNH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har ansvar for at </w:t>
      </w:r>
      <w:proofErr w:type="spellStart"/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backuprutinane</w:t>
      </w:r>
      <w:proofErr w:type="spellEnd"/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vert følgt. Dei er som følgjer: 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- Dagleg: Det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vert tatt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proofErr w:type="spellStart"/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</w:t>
      </w:r>
      <w:proofErr w:type="spellEnd"/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kvar dag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>- Dagleg:</w:t>
      </w:r>
      <w:r w:rsid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S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tatus på </w:t>
      </w:r>
      <w:proofErr w:type="spellStart"/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</w:t>
      </w:r>
      <w:proofErr w:type="spellEnd"/>
      <w:r w:rsid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vert sjekka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- Månadleg: </w:t>
      </w:r>
      <w:proofErr w:type="spellStart"/>
      <w:r w:rsid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>Restore</w:t>
      </w:r>
      <w:proofErr w:type="spellEnd"/>
      <w:r w:rsid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vert sjekka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Pr="00702237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 w:rsidRPr="007022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Oppsett</w:t>
      </w: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Løysin</w:t>
      </w:r>
      <w:r w:rsidR="005D1DB7">
        <w:rPr>
          <w:rFonts w:ascii="Times New Roman" w:eastAsia="Times New Roman" w:hAnsi="Times New Roman" w:cs="Times New Roman"/>
          <w:sz w:val="20"/>
          <w:szCs w:val="20"/>
          <w:lang w:eastAsia="nb-NO"/>
        </w:rPr>
        <w:t>ga inneheld følgjande komponenta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r:</w:t>
      </w:r>
    </w:p>
    <w:p w:rsidR="00664FA1" w:rsidRPr="00702237" w:rsidRDefault="00664FA1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proofErr w:type="spellStart"/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Backupserver</w:t>
      </w:r>
      <w:proofErr w:type="spellEnd"/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– HP </w:t>
      </w:r>
      <w:proofErr w:type="spellStart"/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Pro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>L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iant</w:t>
      </w:r>
      <w:proofErr w:type="spellEnd"/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DL360p Gen8</w:t>
      </w:r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med </w:t>
      </w:r>
      <w:proofErr w:type="spellStart"/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Networker</w:t>
      </w:r>
      <w:proofErr w:type="spellEnd"/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proofErr w:type="spellStart"/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backupprogramvare</w:t>
      </w:r>
      <w:proofErr w:type="spellEnd"/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installert.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Lagringsserver – </w:t>
      </w:r>
      <w:proofErr w:type="spellStart"/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Datadomain</w:t>
      </w:r>
      <w:proofErr w:type="spellEnd"/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</w:t>
      </w:r>
      <w:r w:rsidR="00CA4AF5">
        <w:rPr>
          <w:rFonts w:ascii="Times New Roman" w:eastAsia="Times New Roman" w:hAnsi="Times New Roman" w:cs="Times New Roman"/>
          <w:sz w:val="20"/>
          <w:szCs w:val="20"/>
          <w:lang w:eastAsia="nb-NO"/>
        </w:rPr>
        <w:t>D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640 med 30 </w:t>
      </w:r>
      <w:r w:rsidR="0078163C">
        <w:rPr>
          <w:rFonts w:ascii="Times New Roman" w:eastAsia="Times New Roman" w:hAnsi="Times New Roman" w:cs="Times New Roman"/>
          <w:sz w:val="20"/>
          <w:szCs w:val="20"/>
          <w:lang w:eastAsia="nb-NO"/>
        </w:rPr>
        <w:t>T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 samla diskkapasitet</w:t>
      </w:r>
    </w:p>
    <w:p w:rsidR="00C63AE2" w:rsidRPr="005D1DB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</w:pPr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Proxy for backup </w:t>
      </w:r>
      <w:proofErr w:type="spellStart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av</w:t>
      </w:r>
      <w:proofErr w:type="spellEnd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 </w:t>
      </w:r>
      <w:proofErr w:type="spellStart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VmWare</w:t>
      </w:r>
      <w:proofErr w:type="spellEnd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 – Appliance </w:t>
      </w:r>
      <w:proofErr w:type="spellStart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i</w:t>
      </w:r>
      <w:proofErr w:type="spellEnd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 </w:t>
      </w:r>
      <w:proofErr w:type="spellStart"/>
      <w:r w:rsidRPr="005D1DB7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VmWare</w:t>
      </w:r>
      <w:proofErr w:type="spellEnd"/>
    </w:p>
    <w:p w:rsidR="00B445E9" w:rsidRPr="00702237" w:rsidRDefault="00B445E9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Data frå sikker sone er skild ut på eige område på </w:t>
      </w:r>
      <w:proofErr w:type="spellStart"/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Datadomain</w:t>
      </w:r>
      <w:proofErr w:type="spellEnd"/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664FA1" w:rsidRPr="00664FA1" w:rsidTr="00664FA1">
        <w:tc>
          <w:tcPr>
            <w:tcW w:w="2302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Type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Funksjon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Merknad</w:t>
            </w:r>
          </w:p>
        </w:tc>
      </w:tr>
      <w:tr w:rsidR="00B445E9" w:rsidTr="00B445E9">
        <w:tc>
          <w:tcPr>
            <w:tcW w:w="2302" w:type="dxa"/>
          </w:tcPr>
          <w:p w:rsidR="00B445E9" w:rsidRDefault="00B445E9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Fil</w:t>
            </w:r>
          </w:p>
        </w:tc>
        <w:tc>
          <w:tcPr>
            <w:tcW w:w="2303" w:type="dxa"/>
          </w:tcPr>
          <w:p w:rsidR="00B445E9" w:rsidRDefault="00B445E9" w:rsidP="007B2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 w:rsidR="007B224C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filer på fysiske servere.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B445E9" w:rsidRDefault="007B224C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natt til laurdag – </w:t>
            </w:r>
            <w:proofErr w:type="spellStart"/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Database</w:t>
            </w:r>
          </w:p>
        </w:tc>
        <w:tc>
          <w:tcPr>
            <w:tcW w:w="2303" w:type="dxa"/>
          </w:tcPr>
          <w:p w:rsidR="00B445E9" w:rsidRDefault="007B224C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vert k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ø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som eigen jobb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(</w:t>
            </w:r>
            <w:proofErr w:type="spellStart"/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</w:t>
            </w:r>
            <w:r w:rsidR="00E67D5B" w:rsidRP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aintenance</w:t>
            </w:r>
            <w:proofErr w:type="spellEnd"/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på kvar databaseserver.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Ettermiddag/kveld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kvar dag.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transaksjonslogga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 med faste intervall på dagtid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</w:t>
            </w:r>
            <w:r w:rsidR="005D1DB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post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Microsoft Exchange løysinga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</w:t>
            </w:r>
          </w:p>
        </w:tc>
        <w:tc>
          <w:tcPr>
            <w:tcW w:w="2303" w:type="dxa"/>
          </w:tcPr>
          <w:p w:rsidR="00B445E9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natt til laurdag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7B224C" w:rsidTr="00B445E9">
        <w:tc>
          <w:tcPr>
            <w:tcW w:w="2302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VmWare</w:t>
            </w:r>
            <w:proofErr w:type="spellEnd"/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servere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VmWare</w:t>
            </w:r>
            <w:proofErr w:type="spellEnd"/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7B224C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første gong. Sidan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proofErr w:type="spellEnd"/>
          </w:p>
        </w:tc>
      </w:tr>
    </w:tbl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095253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9B4C1F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 xml:space="preserve">Generell prosedyre for </w:t>
      </w:r>
      <w:proofErr w:type="spellStart"/>
      <w:r w:rsidR="00095253"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Reco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ver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restore</w:t>
      </w:r>
      <w:proofErr w:type="spellEnd"/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0D3AD4" w:rsidRDefault="005D1DB7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Kva gje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kk tapt når?</w:t>
      </w:r>
    </w:p>
    <w:p w:rsidR="000D3AD4" w:rsidRDefault="00095253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Få tak i info om filer: full sti med server, dato/tidsp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unkt tapt/feil og sist lagra OK</w:t>
      </w:r>
    </w:p>
    <w:p w:rsidR="000D3AD4" w:rsidRDefault="00095253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Bla i </w:t>
      </w:r>
      <w:proofErr w:type="spellStart"/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</w:t>
      </w:r>
      <w:proofErr w:type="spellEnd"/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proofErr w:type="spellStart"/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sel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ection</w:t>
      </w:r>
      <w:proofErr w:type="spellEnd"/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marker aktuelle filer</w:t>
      </w:r>
    </w:p>
    <w:p w:rsidR="002E5BBA" w:rsidRPr="000D3AD4" w:rsidRDefault="000D3AD4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Kjør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restore</w:t>
      </w:r>
      <w:proofErr w:type="spellEnd"/>
    </w:p>
    <w:sectPr w:rsidR="002E5BBA" w:rsidRPr="000D3AD4" w:rsidSect="00664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E" w:rsidRDefault="000D3AD4">
      <w:pPr>
        <w:spacing w:after="0" w:line="240" w:lineRule="auto"/>
      </w:pPr>
      <w:r>
        <w:separator/>
      </w:r>
    </w:p>
  </w:endnote>
  <w:endnote w:type="continuationSeparator" w:id="0">
    <w:p w:rsidR="00A93B8E" w:rsidRDefault="000D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3E" w:rsidRDefault="00EA193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3E" w:rsidRDefault="00EA193E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3E" w:rsidRDefault="00EA193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E" w:rsidRDefault="000D3AD4">
      <w:pPr>
        <w:spacing w:after="0" w:line="240" w:lineRule="auto"/>
      </w:pPr>
      <w:r>
        <w:separator/>
      </w:r>
    </w:p>
  </w:footnote>
  <w:footnote w:type="continuationSeparator" w:id="0">
    <w:p w:rsidR="00A93B8E" w:rsidRDefault="000D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3E" w:rsidRDefault="00EA193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3E" w:rsidRDefault="00EA193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7" w:type="dxa"/>
      <w:tblInd w:w="-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1"/>
      <w:gridCol w:w="283"/>
      <w:gridCol w:w="4463"/>
    </w:tblGrid>
    <w:tr w:rsidR="00E94F12" w:rsidTr="00176B38">
      <w:trPr>
        <w:cantSplit/>
      </w:trPr>
      <w:tc>
        <w:tcPr>
          <w:tcW w:w="4821" w:type="dxa"/>
          <w:tcBorders>
            <w:bottom w:val="single" w:sz="4" w:space="0" w:color="auto"/>
          </w:tcBorders>
        </w:tcPr>
        <w:p w:rsidR="00223390" w:rsidRDefault="00095253" w:rsidP="009D62CB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  <w:r>
            <w:rPr>
              <w:noProof/>
              <w:lang w:eastAsia="nn-NO"/>
            </w:rPr>
            <w:drawing>
              <wp:anchor distT="0" distB="0" distL="114300" distR="114300" simplePos="0" relativeHeight="251659264" behindDoc="1" locked="0" layoutInCell="1" allowOverlap="1" wp14:anchorId="40BC7C49" wp14:editId="19F8C19B">
                <wp:simplePos x="0" y="0"/>
                <wp:positionH relativeFrom="column">
                  <wp:posOffset>43180</wp:posOffset>
                </wp:positionH>
                <wp:positionV relativeFrom="paragraph">
                  <wp:posOffset>1905</wp:posOffset>
                </wp:positionV>
                <wp:extent cx="666750" cy="78740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0983" y="20903"/>
                    <wp:lineTo x="20983" y="0"/>
                    <wp:lineTo x="0" y="0"/>
                  </wp:wrapPolygon>
                </wp:wrapTight>
                <wp:docPr id="3" name="Bilde 3" descr="Osterøy kommu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sterøy kommun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24"/>
            </w:rPr>
            <w:t xml:space="preserve"> 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MERGEFIELD Soa_Navn </w:instrText>
          </w:r>
          <w:r>
            <w:rPr>
              <w:b/>
              <w:sz w:val="24"/>
            </w:rPr>
            <w:fldChar w:fldCharType="end"/>
          </w:r>
        </w:p>
        <w:p w:rsidR="00577CE5" w:rsidRPr="003C048F" w:rsidRDefault="00EA193E" w:rsidP="00223390">
          <w:pPr>
            <w:rPr>
              <w:rFonts w:ascii="Calibri" w:hAnsi="Calibri"/>
              <w:sz w:val="24"/>
              <w:szCs w:val="24"/>
            </w:rPr>
          </w:pPr>
        </w:p>
        <w:p w:rsidR="00E94F12" w:rsidRPr="003C048F" w:rsidRDefault="00095253" w:rsidP="00223390">
          <w:pPr>
            <w:rPr>
              <w:rFonts w:ascii="Calibri" w:hAnsi="Calibri"/>
              <w:sz w:val="24"/>
              <w:szCs w:val="24"/>
            </w:rPr>
          </w:pPr>
          <w:r w:rsidRPr="003C048F">
            <w:rPr>
              <w:rFonts w:ascii="Calibri" w:hAnsi="Calibri"/>
              <w:sz w:val="24"/>
              <w:szCs w:val="24"/>
            </w:rPr>
            <w:t xml:space="preserve">OSTERØY KOMMUNE                   </w:t>
          </w:r>
        </w:p>
      </w:tc>
      <w:tc>
        <w:tcPr>
          <w:tcW w:w="283" w:type="dxa"/>
          <w:tcBorders>
            <w:bottom w:val="single" w:sz="4" w:space="0" w:color="auto"/>
          </w:tcBorders>
        </w:tcPr>
        <w:p w:rsidR="00E94F12" w:rsidRDefault="00EA193E"/>
        <w:p w:rsidR="00E94F12" w:rsidRDefault="00EA193E">
          <w:pPr>
            <w:pStyle w:val="Topptekst"/>
            <w:jc w:val="right"/>
            <w:rPr>
              <w:rFonts w:ascii="News Gothic MT" w:hAnsi="News Gothic MT"/>
              <w:caps/>
              <w:color w:val="000000"/>
              <w:sz w:val="28"/>
            </w:rPr>
          </w:pPr>
        </w:p>
      </w:tc>
      <w:tc>
        <w:tcPr>
          <w:tcW w:w="4463" w:type="dxa"/>
          <w:tcBorders>
            <w:bottom w:val="single" w:sz="4" w:space="0" w:color="auto"/>
          </w:tcBorders>
        </w:tcPr>
        <w:p w:rsidR="00E94F12" w:rsidRPr="00B91E71" w:rsidRDefault="00095253">
          <w:pPr>
            <w:pStyle w:val="Topptekst"/>
            <w:rPr>
              <w:rFonts w:ascii="Copperplate Gothic Light" w:hAnsi="Copperplate Gothic Light"/>
              <w:b/>
              <w:sz w:val="24"/>
              <w:szCs w:val="24"/>
            </w:rPr>
          </w:pPr>
          <w:r w:rsidRPr="00B91E71">
            <w:rPr>
              <w:rFonts w:ascii="Copperplate Gothic Light" w:hAnsi="Copperplate Gothic Light"/>
              <w:b/>
              <w:sz w:val="24"/>
              <w:szCs w:val="24"/>
            </w:rPr>
            <w:t xml:space="preserve">FULLELEKTRONISK ARKIV - OPPBYGING OG BRUK AV DET ELEKTRONISKE </w:t>
          </w:r>
          <w:r>
            <w:rPr>
              <w:rFonts w:ascii="Copperplate Gothic Light" w:hAnsi="Copperplate Gothic Light"/>
              <w:b/>
              <w:sz w:val="24"/>
              <w:szCs w:val="24"/>
            </w:rPr>
            <w:t>ARKIV</w:t>
          </w:r>
          <w:r w:rsidR="00EA193E">
            <w:rPr>
              <w:rFonts w:ascii="Copperplate Gothic Light" w:hAnsi="Copperplate Gothic Light"/>
              <w:b/>
              <w:sz w:val="24"/>
              <w:szCs w:val="24"/>
            </w:rPr>
            <w:t>ET</w:t>
          </w:r>
          <w:bookmarkStart w:id="0" w:name="_GoBack"/>
          <w:bookmarkEnd w:id="0"/>
          <w:r w:rsidRPr="00B91E71">
            <w:rPr>
              <w:rFonts w:ascii="Copperplate Gothic Light" w:hAnsi="Copperplate Gothic Light"/>
              <w:b/>
              <w:sz w:val="24"/>
              <w:szCs w:val="24"/>
            </w:rPr>
            <w:t xml:space="preserve"> (§3-2</w:t>
          </w:r>
          <w:r>
            <w:rPr>
              <w:rFonts w:ascii="Copperplate Gothic Light" w:hAnsi="Copperplate Gothic Light"/>
              <w:b/>
              <w:sz w:val="24"/>
              <w:szCs w:val="24"/>
            </w:rPr>
            <w:t>)</w:t>
          </w:r>
        </w:p>
        <w:p w:rsidR="00E94F12" w:rsidRDefault="00EA193E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</w:p>
      </w:tc>
    </w:tr>
  </w:tbl>
  <w:p w:rsidR="00E94F12" w:rsidRDefault="00EA193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9AD"/>
    <w:multiLevelType w:val="hybridMultilevel"/>
    <w:tmpl w:val="2BE2F0DE"/>
    <w:lvl w:ilvl="0" w:tplc="A8BCD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3"/>
    <w:rsid w:val="00095253"/>
    <w:rsid w:val="000D3AD4"/>
    <w:rsid w:val="00510D6C"/>
    <w:rsid w:val="005D1DB7"/>
    <w:rsid w:val="00664FA1"/>
    <w:rsid w:val="006919CC"/>
    <w:rsid w:val="00702237"/>
    <w:rsid w:val="0078163C"/>
    <w:rsid w:val="007B224C"/>
    <w:rsid w:val="009B4C1F"/>
    <w:rsid w:val="00A21179"/>
    <w:rsid w:val="00A93B8E"/>
    <w:rsid w:val="00B445E9"/>
    <w:rsid w:val="00B64C70"/>
    <w:rsid w:val="00C17DF6"/>
    <w:rsid w:val="00C63AE2"/>
    <w:rsid w:val="00C82F7B"/>
    <w:rsid w:val="00CA4AF5"/>
    <w:rsid w:val="00DB4EC1"/>
    <w:rsid w:val="00E24614"/>
    <w:rsid w:val="00E3382C"/>
    <w:rsid w:val="00E67D5B"/>
    <w:rsid w:val="00E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EA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1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EA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3</cp:revision>
  <dcterms:created xsi:type="dcterms:W3CDTF">2014-08-20T06:08:00Z</dcterms:created>
  <dcterms:modified xsi:type="dcterms:W3CDTF">2014-08-20T06:08:00Z</dcterms:modified>
</cp:coreProperties>
</file>