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1" w:name="UOFFPARAGRAF"/>
            <w:bookmarkEnd w:id="1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Vår </w:t>
            </w:r>
            <w:proofErr w:type="spellStart"/>
            <w:r>
              <w:rPr>
                <w:b/>
              </w:rPr>
              <w:t>ref</w:t>
            </w:r>
            <w:proofErr w:type="spellEnd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</w:t>
            </w:r>
            <w:proofErr w:type="spellStart"/>
            <w:r>
              <w:rPr>
                <w:b/>
              </w:rPr>
              <w:t>ref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0B64F5">
            <w:pPr>
              <w:pStyle w:val="Topptekst"/>
              <w:rPr>
                <w:sz w:val="24"/>
              </w:rPr>
            </w:pPr>
            <w:bookmarkStart w:id="2" w:name="SAKSNR"/>
            <w:r>
              <w:rPr>
                <w:sz w:val="24"/>
              </w:rPr>
              <w:t>2012/262</w:t>
            </w:r>
            <w:bookmarkEnd w:id="2"/>
            <w:r w:rsidR="003115B8">
              <w:rPr>
                <w:sz w:val="24"/>
              </w:rPr>
              <w:t>-</w:t>
            </w:r>
            <w:bookmarkStart w:id="3" w:name="NRISAK"/>
            <w:r>
              <w:rPr>
                <w:sz w:val="24"/>
              </w:rPr>
              <w:t>7</w:t>
            </w:r>
            <w:bookmarkEnd w:id="3"/>
            <w:r w:rsidR="003115B8">
              <w:rPr>
                <w:sz w:val="24"/>
              </w:rPr>
              <w:t>/</w:t>
            </w:r>
            <w:bookmarkStart w:id="4" w:name="PRIMÆRKLASSERING"/>
            <w:r>
              <w:rPr>
                <w:sz w:val="24"/>
              </w:rPr>
              <w:t>057</w:t>
            </w:r>
            <w:bookmarkEnd w:id="4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5" w:name="REF"/>
            <w:bookmarkEnd w:id="5"/>
          </w:p>
        </w:tc>
        <w:tc>
          <w:tcPr>
            <w:tcW w:w="3709" w:type="dxa"/>
          </w:tcPr>
          <w:p w:rsidR="003115B8" w:rsidRDefault="000B64F5">
            <w:pPr>
              <w:pStyle w:val="Topptekst"/>
              <w:rPr>
                <w:sz w:val="24"/>
              </w:rPr>
            </w:pPr>
            <w:bookmarkStart w:id="6" w:name="SAKSBEHANDLERNAVN2"/>
            <w:r>
              <w:rPr>
                <w:sz w:val="24"/>
              </w:rPr>
              <w:t>Anne Berit Nedrebø</w:t>
            </w:r>
            <w:bookmarkEnd w:id="6"/>
            <w:r w:rsidR="003115B8">
              <w:rPr>
                <w:sz w:val="24"/>
              </w:rPr>
              <w:t xml:space="preserve">, </w:t>
            </w:r>
            <w:bookmarkStart w:id="7" w:name="SAKSBEHTLF"/>
            <w:r>
              <w:rPr>
                <w:sz w:val="24"/>
              </w:rPr>
              <w:t>37 19 95 29</w:t>
            </w:r>
            <w:bookmarkEnd w:id="7"/>
          </w:p>
        </w:tc>
        <w:tc>
          <w:tcPr>
            <w:tcW w:w="1378" w:type="dxa"/>
          </w:tcPr>
          <w:p w:rsidR="003115B8" w:rsidRDefault="000B64F5">
            <w:pPr>
              <w:pStyle w:val="Topptekst"/>
              <w:rPr>
                <w:sz w:val="24"/>
              </w:rPr>
            </w:pPr>
            <w:bookmarkStart w:id="8" w:name="BREVDATO"/>
            <w:proofErr w:type="gramStart"/>
            <w:r>
              <w:rPr>
                <w:sz w:val="24"/>
              </w:rPr>
              <w:t>07.05.2014</w:t>
            </w:r>
            <w:bookmarkEnd w:id="8"/>
            <w:proofErr w:type="gramEnd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9" w:name="INTERNEMOTTAKERETABELL"/>
      <w:bookmarkEnd w:id="9"/>
    </w:p>
    <w:p w:rsidR="003115B8" w:rsidRDefault="000B64F5">
      <w:pPr>
        <w:spacing w:before="60" w:after="120"/>
        <w:rPr>
          <w:b/>
          <w:bCs/>
          <w:sz w:val="28"/>
        </w:rPr>
      </w:pPr>
      <w:bookmarkStart w:id="10" w:name="TITTEL"/>
      <w:r>
        <w:rPr>
          <w:b/>
          <w:bCs/>
          <w:sz w:val="28"/>
        </w:rPr>
        <w:t>Rutiner for Serverings-, salgs- og skjenkebevilling</w:t>
      </w:r>
      <w:bookmarkEnd w:id="10"/>
    </w:p>
    <w:p w:rsidR="00652A17" w:rsidRDefault="00652A17" w:rsidP="00652A17">
      <w:bookmarkStart w:id="11" w:name="Start"/>
      <w:bookmarkEnd w:id="11"/>
    </w:p>
    <w:p w:rsidR="005912EF" w:rsidRDefault="00654386" w:rsidP="00654386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eastAsia="en-US"/>
        </w:rPr>
      </w:pPr>
      <w:r w:rsidRPr="005912EF">
        <w:rPr>
          <w:rFonts w:ascii="Calibri" w:hAnsi="Calibri" w:cs="Calibri"/>
          <w:sz w:val="22"/>
          <w:szCs w:val="22"/>
          <w:lang w:eastAsia="en-US"/>
        </w:rPr>
        <w:t xml:space="preserve">Det opprettes ei </w:t>
      </w:r>
      <w:r w:rsidR="005912EF" w:rsidRPr="005912EF">
        <w:rPr>
          <w:rFonts w:ascii="Calibri" w:hAnsi="Calibri" w:cs="Calibri"/>
          <w:sz w:val="22"/>
          <w:szCs w:val="22"/>
          <w:lang w:eastAsia="en-US"/>
        </w:rPr>
        <w:t xml:space="preserve">felles </w:t>
      </w:r>
      <w:r w:rsidRPr="005912EF">
        <w:rPr>
          <w:rFonts w:ascii="Calibri" w:hAnsi="Calibri" w:cs="Calibri"/>
          <w:sz w:val="22"/>
          <w:szCs w:val="22"/>
          <w:lang w:eastAsia="en-US"/>
        </w:rPr>
        <w:t>mappe for hver</w:t>
      </w:r>
      <w:r w:rsidR="005912EF" w:rsidRPr="005912EF">
        <w:rPr>
          <w:rFonts w:ascii="Calibri" w:hAnsi="Calibri" w:cs="Calibri"/>
          <w:sz w:val="22"/>
          <w:szCs w:val="22"/>
          <w:lang w:eastAsia="en-US"/>
        </w:rPr>
        <w:t>t firma</w:t>
      </w:r>
      <w:r w:rsidR="00076CE5">
        <w:rPr>
          <w:rFonts w:ascii="Calibri" w:hAnsi="Calibri" w:cs="Calibri"/>
          <w:sz w:val="22"/>
          <w:szCs w:val="22"/>
          <w:lang w:eastAsia="en-US"/>
        </w:rPr>
        <w:t xml:space="preserve"> (tidligere var det ei saksmappe for hver bevilling)</w:t>
      </w:r>
      <w:r w:rsidRPr="005912EF">
        <w:rPr>
          <w:rFonts w:ascii="Calibri" w:hAnsi="Calibri" w:cs="Calibri"/>
          <w:sz w:val="22"/>
          <w:szCs w:val="22"/>
          <w:lang w:eastAsia="en-US"/>
        </w:rPr>
        <w:t xml:space="preserve">. </w:t>
      </w:r>
    </w:p>
    <w:p w:rsidR="005912EF" w:rsidRDefault="005912EF" w:rsidP="00654386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Saksmappa gjelder for kommunestyreperioden</w:t>
      </w:r>
      <w:r w:rsidR="00076CE5">
        <w:rPr>
          <w:rFonts w:ascii="Calibri" w:hAnsi="Calibri" w:cs="Calibri"/>
          <w:sz w:val="22"/>
          <w:szCs w:val="22"/>
          <w:lang w:eastAsia="en-US"/>
        </w:rPr>
        <w:t>. Ved hver nye kommunestyreperiode må det opprettes nye saksmapper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5912EF" w:rsidRDefault="005912EF" w:rsidP="00654386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eastAsia="en-US"/>
        </w:rPr>
      </w:pPr>
      <w:r w:rsidRPr="005912EF">
        <w:rPr>
          <w:rFonts w:ascii="Calibri" w:hAnsi="Calibri" w:cs="Calibri"/>
          <w:sz w:val="22"/>
          <w:szCs w:val="22"/>
          <w:lang w:eastAsia="en-US"/>
        </w:rPr>
        <w:t>Følgende skannes inn i saksmappe: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5912EF">
        <w:rPr>
          <w:rFonts w:ascii="Calibri" w:hAnsi="Calibri" w:cs="Calibri"/>
          <w:sz w:val="22"/>
          <w:szCs w:val="22"/>
          <w:lang w:eastAsia="en-US"/>
        </w:rPr>
        <w:t>Søknad, uttalelse</w:t>
      </w:r>
      <w:r>
        <w:rPr>
          <w:rFonts w:ascii="Calibri" w:hAnsi="Calibri" w:cs="Calibri"/>
          <w:sz w:val="22"/>
          <w:szCs w:val="22"/>
          <w:lang w:eastAsia="en-US"/>
        </w:rPr>
        <w:t>r</w:t>
      </w:r>
      <w:r w:rsidRPr="005912EF">
        <w:rPr>
          <w:rFonts w:ascii="Calibri" w:hAnsi="Calibri" w:cs="Calibri"/>
          <w:sz w:val="22"/>
          <w:szCs w:val="22"/>
          <w:lang w:eastAsia="en-US"/>
        </w:rPr>
        <w:t>, a</w:t>
      </w:r>
      <w:r>
        <w:rPr>
          <w:rFonts w:ascii="Calibri" w:hAnsi="Calibri" w:cs="Calibri"/>
          <w:sz w:val="22"/>
          <w:szCs w:val="22"/>
          <w:lang w:eastAsia="en-US"/>
        </w:rPr>
        <w:t xml:space="preserve">vlagt kunnskapsprøve, kontroller. </w:t>
      </w:r>
    </w:p>
    <w:p w:rsidR="00654386" w:rsidRDefault="00654386" w:rsidP="00654386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eastAsia="en-US"/>
        </w:rPr>
      </w:pPr>
      <w:r w:rsidRPr="005912EF">
        <w:rPr>
          <w:rFonts w:ascii="Calibri" w:hAnsi="Calibri" w:cs="Calibri"/>
          <w:sz w:val="22"/>
          <w:szCs w:val="22"/>
          <w:lang w:eastAsia="en-US"/>
        </w:rPr>
        <w:t>Tegningen skannes som egen journalpost i saksmappe.</w:t>
      </w:r>
    </w:p>
    <w:p w:rsidR="005912EF" w:rsidRPr="005912EF" w:rsidRDefault="005912EF" w:rsidP="00654386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Ved kontroller der det oppdages avvik, skal dokumentet unntas offentlighet inntil firmaet det gjelder har fått beskjed.</w:t>
      </w:r>
    </w:p>
    <w:p w:rsidR="00654386" w:rsidRPr="00654386" w:rsidRDefault="00654386" w:rsidP="00654386">
      <w:pPr>
        <w:rPr>
          <w:rFonts w:ascii="Calibri" w:eastAsia="Calibri" w:hAnsi="Calibri" w:cs="Calibri"/>
          <w:sz w:val="22"/>
          <w:szCs w:val="22"/>
          <w:lang w:eastAsia="en-US"/>
        </w:rPr>
      </w:pPr>
    </w:p>
    <w:p w:rsidR="003115B8" w:rsidRDefault="003115B8"/>
    <w:p w:rsidR="003115B8" w:rsidRDefault="003115B8"/>
    <w:p w:rsidR="003115B8" w:rsidRDefault="003115B8"/>
    <w:p w:rsidR="003115B8" w:rsidRDefault="000B64F5">
      <w:bookmarkStart w:id="12" w:name="SAKSBEHANDLERNAVN"/>
      <w:r>
        <w:t>Anne Berit Nedrebø</w:t>
      </w:r>
      <w:bookmarkEnd w:id="12"/>
    </w:p>
    <w:p w:rsidR="003115B8" w:rsidRDefault="003115B8"/>
    <w:p w:rsidR="003115B8" w:rsidRDefault="003115B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370"/>
      </w:tblGrid>
      <w:tr w:rsidR="003C703D" w:rsidRPr="003C703D" w:rsidTr="00434010">
        <w:tc>
          <w:tcPr>
            <w:tcW w:w="4750" w:type="dxa"/>
            <w:gridSpan w:val="2"/>
            <w:shd w:val="clear" w:color="auto" w:fill="auto"/>
          </w:tcPr>
          <w:p w:rsidR="003C703D" w:rsidRPr="003C703D" w:rsidRDefault="003C703D"/>
        </w:tc>
      </w:tr>
      <w:tr w:rsidR="003C703D" w:rsidRPr="003C703D" w:rsidTr="003C703D">
        <w:tc>
          <w:tcPr>
            <w:tcW w:w="380" w:type="dxa"/>
            <w:shd w:val="clear" w:color="auto" w:fill="auto"/>
          </w:tcPr>
          <w:p w:rsidR="003C703D" w:rsidRPr="003C703D" w:rsidRDefault="003C703D">
            <w:bookmarkStart w:id="13" w:name="Vedlegg"/>
            <w:bookmarkEnd w:id="13"/>
          </w:p>
        </w:tc>
        <w:tc>
          <w:tcPr>
            <w:tcW w:w="4370" w:type="dxa"/>
            <w:shd w:val="clear" w:color="auto" w:fill="auto"/>
          </w:tcPr>
          <w:p w:rsidR="003C703D" w:rsidRPr="003C703D" w:rsidRDefault="003C703D"/>
        </w:tc>
      </w:tr>
      <w:tr w:rsidR="003C703D" w:rsidRPr="003C703D" w:rsidTr="003C703D">
        <w:tc>
          <w:tcPr>
            <w:tcW w:w="380" w:type="dxa"/>
            <w:shd w:val="clear" w:color="auto" w:fill="auto"/>
          </w:tcPr>
          <w:p w:rsidR="003C703D" w:rsidRPr="003C703D" w:rsidRDefault="003C703D"/>
        </w:tc>
        <w:tc>
          <w:tcPr>
            <w:tcW w:w="4370" w:type="dxa"/>
            <w:shd w:val="clear" w:color="auto" w:fill="auto"/>
          </w:tcPr>
          <w:p w:rsidR="003C703D" w:rsidRPr="003C703D" w:rsidRDefault="003C703D"/>
        </w:tc>
      </w:tr>
      <w:tr w:rsidR="003C703D" w:rsidRPr="003C703D" w:rsidTr="003C703D">
        <w:tc>
          <w:tcPr>
            <w:tcW w:w="380" w:type="dxa"/>
            <w:shd w:val="clear" w:color="auto" w:fill="auto"/>
          </w:tcPr>
          <w:p w:rsidR="003C703D" w:rsidRPr="003C703D" w:rsidRDefault="003C703D"/>
        </w:tc>
        <w:tc>
          <w:tcPr>
            <w:tcW w:w="4370" w:type="dxa"/>
            <w:shd w:val="clear" w:color="auto" w:fill="auto"/>
          </w:tcPr>
          <w:p w:rsidR="003C703D" w:rsidRPr="003C703D" w:rsidRDefault="003C703D"/>
        </w:tc>
      </w:tr>
      <w:tr w:rsidR="003C703D" w:rsidRPr="003C703D" w:rsidTr="003C703D">
        <w:tc>
          <w:tcPr>
            <w:tcW w:w="380" w:type="dxa"/>
            <w:shd w:val="clear" w:color="auto" w:fill="auto"/>
          </w:tcPr>
          <w:p w:rsidR="003C703D" w:rsidRPr="003C703D" w:rsidRDefault="003C703D"/>
        </w:tc>
        <w:tc>
          <w:tcPr>
            <w:tcW w:w="4370" w:type="dxa"/>
            <w:shd w:val="clear" w:color="auto" w:fill="auto"/>
          </w:tcPr>
          <w:p w:rsidR="003C703D" w:rsidRPr="003C703D" w:rsidRDefault="003C703D"/>
        </w:tc>
      </w:tr>
      <w:tr w:rsidR="003C703D" w:rsidRPr="003C703D" w:rsidTr="003C703D">
        <w:tc>
          <w:tcPr>
            <w:tcW w:w="380" w:type="dxa"/>
            <w:shd w:val="clear" w:color="auto" w:fill="auto"/>
          </w:tcPr>
          <w:p w:rsidR="003C703D" w:rsidRPr="003C703D" w:rsidRDefault="003C703D"/>
        </w:tc>
        <w:tc>
          <w:tcPr>
            <w:tcW w:w="4370" w:type="dxa"/>
            <w:shd w:val="clear" w:color="auto" w:fill="auto"/>
          </w:tcPr>
          <w:p w:rsidR="003C703D" w:rsidRPr="003C703D" w:rsidRDefault="003C703D"/>
        </w:tc>
      </w:tr>
      <w:tr w:rsidR="003C703D" w:rsidRPr="003C703D" w:rsidTr="003C703D">
        <w:tc>
          <w:tcPr>
            <w:tcW w:w="380" w:type="dxa"/>
            <w:shd w:val="clear" w:color="auto" w:fill="auto"/>
          </w:tcPr>
          <w:p w:rsidR="003C703D" w:rsidRPr="003C703D" w:rsidRDefault="003C703D"/>
        </w:tc>
        <w:tc>
          <w:tcPr>
            <w:tcW w:w="4370" w:type="dxa"/>
            <w:shd w:val="clear" w:color="auto" w:fill="auto"/>
          </w:tcPr>
          <w:p w:rsidR="003C703D" w:rsidRPr="003C703D" w:rsidRDefault="003C703D"/>
        </w:tc>
      </w:tr>
      <w:tr w:rsidR="003C703D" w:rsidRPr="003C703D" w:rsidTr="003C703D">
        <w:tc>
          <w:tcPr>
            <w:tcW w:w="380" w:type="dxa"/>
            <w:shd w:val="clear" w:color="auto" w:fill="auto"/>
          </w:tcPr>
          <w:p w:rsidR="003C703D" w:rsidRPr="003C703D" w:rsidRDefault="003C703D"/>
        </w:tc>
        <w:tc>
          <w:tcPr>
            <w:tcW w:w="4370" w:type="dxa"/>
            <w:shd w:val="clear" w:color="auto" w:fill="auto"/>
          </w:tcPr>
          <w:p w:rsidR="003C703D" w:rsidRPr="003C703D" w:rsidRDefault="003C703D"/>
        </w:tc>
      </w:tr>
      <w:tr w:rsidR="003C703D" w:rsidRPr="003C703D" w:rsidTr="003C703D">
        <w:tc>
          <w:tcPr>
            <w:tcW w:w="380" w:type="dxa"/>
            <w:shd w:val="clear" w:color="auto" w:fill="auto"/>
          </w:tcPr>
          <w:p w:rsidR="003C703D" w:rsidRPr="003C703D" w:rsidRDefault="003C703D"/>
        </w:tc>
        <w:tc>
          <w:tcPr>
            <w:tcW w:w="4370" w:type="dxa"/>
            <w:shd w:val="clear" w:color="auto" w:fill="auto"/>
          </w:tcPr>
          <w:p w:rsidR="003C703D" w:rsidRPr="003C703D" w:rsidRDefault="003C703D"/>
        </w:tc>
      </w:tr>
    </w:tbl>
    <w:p w:rsidR="003115B8" w:rsidRDefault="003115B8"/>
    <w:p w:rsidR="003115B8" w:rsidRDefault="003115B8"/>
    <w:p w:rsidR="003115B8" w:rsidRDefault="003115B8">
      <w:bookmarkStart w:id="14" w:name="KopiTilTabell"/>
      <w:bookmarkEnd w:id="14"/>
    </w:p>
    <w:p w:rsidR="003115B8" w:rsidRDefault="003115B8"/>
    <w:sectPr w:rsidR="003115B8">
      <w:headerReference w:type="even" r:id="rId8"/>
      <w:headerReference w:type="default" r:id="rId9"/>
      <w:headerReference w:type="first" r:id="rId10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35" w:rsidRDefault="004D2435">
      <w:r>
        <w:separator/>
      </w:r>
    </w:p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</w:endnote>
  <w:endnote w:type="continuationSeparator" w:id="0">
    <w:p w:rsidR="004D2435" w:rsidRDefault="004D2435">
      <w:r>
        <w:continuationSeparator/>
      </w:r>
    </w:p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35" w:rsidRDefault="004D2435">
      <w:r>
        <w:separator/>
      </w:r>
    </w:p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</w:footnote>
  <w:footnote w:type="continuationSeparator" w:id="0">
    <w:p w:rsidR="004D2435" w:rsidRDefault="004D2435">
      <w:r>
        <w:continuationSeparator/>
      </w:r>
    </w:p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  <w:p w:rsidR="004D2435" w:rsidRDefault="004D24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35" w:rsidRDefault="004D2435"/>
  <w:p w:rsidR="004D2435" w:rsidRDefault="004D2435"/>
  <w:p w:rsidR="004D2435" w:rsidRDefault="004D2435"/>
  <w:p w:rsidR="004D2435" w:rsidRDefault="004D2435"/>
  <w:p w:rsidR="004D2435" w:rsidRDefault="004D2435"/>
  <w:p w:rsidR="004D2435" w:rsidRDefault="004D2435"/>
  <w:p w:rsidR="004D2435" w:rsidRDefault="004D24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435" w:rsidRDefault="004D2435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4D2435" w:rsidRDefault="004D24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4D2435">
      <w:trPr>
        <w:trHeight w:hRule="exact" w:val="1701"/>
      </w:trPr>
      <w:tc>
        <w:tcPr>
          <w:tcW w:w="1321" w:type="dxa"/>
        </w:tcPr>
        <w:p w:rsidR="004D2435" w:rsidRDefault="004D2435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4D2435" w:rsidRDefault="004D2435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4D2435" w:rsidRDefault="004D2435">
          <w:pPr>
            <w:rPr>
              <w:b/>
              <w:sz w:val="28"/>
              <w:szCs w:val="28"/>
            </w:rPr>
          </w:pPr>
          <w:bookmarkStart w:id="15" w:name="ADMBETEGNELSE"/>
          <w:r>
            <w:rPr>
              <w:b/>
              <w:sz w:val="28"/>
              <w:szCs w:val="28"/>
            </w:rPr>
            <w:t>Tvedestrand kommune</w:t>
          </w:r>
          <w:bookmarkEnd w:id="15"/>
        </w:p>
      </w:tc>
      <w:tc>
        <w:tcPr>
          <w:tcW w:w="4034" w:type="dxa"/>
        </w:tcPr>
        <w:p w:rsidR="004D2435" w:rsidRDefault="004D2435">
          <w:pPr>
            <w:pStyle w:val="Topptekst"/>
          </w:pPr>
        </w:p>
      </w:tc>
    </w:tr>
  </w:tbl>
  <w:p w:rsidR="004D2435" w:rsidRDefault="004D2435">
    <w:pPr>
      <w:pStyle w:val="Topptekst"/>
    </w:pPr>
  </w:p>
  <w:p w:rsidR="004D2435" w:rsidRDefault="004D243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A7ED3"/>
    <w:multiLevelType w:val="hybridMultilevel"/>
    <w:tmpl w:val="8C120F5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E7"/>
    <w:rsid w:val="00076CE5"/>
    <w:rsid w:val="000B64F5"/>
    <w:rsid w:val="003115B8"/>
    <w:rsid w:val="003C703D"/>
    <w:rsid w:val="00434010"/>
    <w:rsid w:val="004D2435"/>
    <w:rsid w:val="005912EF"/>
    <w:rsid w:val="00652A17"/>
    <w:rsid w:val="00654386"/>
    <w:rsid w:val="00870B9D"/>
    <w:rsid w:val="008C5EEA"/>
    <w:rsid w:val="0094251D"/>
    <w:rsid w:val="00AD25E7"/>
    <w:rsid w:val="00D40279"/>
    <w:rsid w:val="00F0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dcterms:created xsi:type="dcterms:W3CDTF">2014-10-27T13:46:00Z</dcterms:created>
  <dcterms:modified xsi:type="dcterms:W3CDTF">2014-10-27T13:46:00Z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\\DDOEPHNCORE01\ClientWorkFolder$\TVE\174142_DOC.XML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176063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http%3a%2f%2ftvedestrand.ddo.intern%2fephorteweb%2fshared%2faspx%2fdefault%2fdetails.aspx%3ff%3dViewJP%26JP_ID%3d119812%26SubElGroup%3d55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%5c%5cDDOEPHNCORE01%5cClientWorkFolder%24%5cTVE%5c174142.DOC</vt:lpwstr>
  </property>
  <property fmtid="{D5CDD505-2E9C-101B-9397-08002B2CF9AE}" pid="13" name="LinkId">
    <vt:i4>119812</vt:i4>
  </property>
</Properties>
</file>