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8" w:type="dxa"/>
        <w:tblInd w:w="108" w:type="dxa"/>
        <w:tblLook w:val="00A0" w:firstRow="1" w:lastRow="0" w:firstColumn="1" w:lastColumn="0" w:noHBand="0" w:noVBand="0"/>
      </w:tblPr>
      <w:tblGrid>
        <w:gridCol w:w="5374"/>
        <w:gridCol w:w="4034"/>
      </w:tblGrid>
      <w:tr w:rsidR="003115B8">
        <w:trPr>
          <w:trHeight w:hRule="exact" w:val="477"/>
        </w:trPr>
        <w:tc>
          <w:tcPr>
            <w:tcW w:w="5374" w:type="dxa"/>
          </w:tcPr>
          <w:p w:rsidR="003115B8" w:rsidRDefault="003115B8">
            <w:pPr>
              <w:pStyle w:val="Bunntekst"/>
              <w:tabs>
                <w:tab w:val="clear" w:pos="4536"/>
                <w:tab w:val="clear" w:pos="9072"/>
              </w:tabs>
            </w:pPr>
            <w:bookmarkStart w:id="0" w:name="_GoBack"/>
            <w:bookmarkEnd w:id="0"/>
          </w:p>
        </w:tc>
        <w:tc>
          <w:tcPr>
            <w:tcW w:w="4034" w:type="dxa"/>
          </w:tcPr>
          <w:p w:rsidR="003115B8" w:rsidRDefault="003115B8">
            <w:pPr>
              <w:jc w:val="right"/>
              <w:rPr>
                <w:b/>
              </w:rPr>
            </w:pPr>
            <w:bookmarkStart w:id="1" w:name="UOFFPARAGRAF"/>
            <w:bookmarkEnd w:id="1"/>
          </w:p>
        </w:tc>
      </w:tr>
    </w:tbl>
    <w:p w:rsidR="003115B8" w:rsidRDefault="003115B8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Notat</w:t>
      </w:r>
    </w:p>
    <w:tbl>
      <w:tblPr>
        <w:tblW w:w="9407" w:type="dxa"/>
        <w:tblInd w:w="108" w:type="dxa"/>
        <w:tblLook w:val="00A0" w:firstRow="1" w:lastRow="0" w:firstColumn="1" w:lastColumn="0" w:noHBand="0" w:noVBand="0"/>
      </w:tblPr>
      <w:tblGrid>
        <w:gridCol w:w="2203"/>
        <w:gridCol w:w="2117"/>
        <w:gridCol w:w="3709"/>
        <w:gridCol w:w="1378"/>
      </w:tblGrid>
      <w:tr w:rsidR="003115B8">
        <w:trPr>
          <w:trHeight w:hRule="exact" w:val="198"/>
        </w:trPr>
        <w:tc>
          <w:tcPr>
            <w:tcW w:w="2203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 xml:space="preserve">Vår </w:t>
            </w:r>
            <w:proofErr w:type="spellStart"/>
            <w:r>
              <w:rPr>
                <w:b/>
              </w:rPr>
              <w:t>ref</w:t>
            </w:r>
            <w:proofErr w:type="spellEnd"/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 xml:space="preserve">Deres </w:t>
            </w:r>
            <w:proofErr w:type="spellStart"/>
            <w:r>
              <w:rPr>
                <w:b/>
              </w:rPr>
              <w:t>ref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3709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Saksbehandler</w:t>
            </w:r>
          </w:p>
        </w:tc>
        <w:tc>
          <w:tcPr>
            <w:tcW w:w="1378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Dato</w:t>
            </w:r>
          </w:p>
        </w:tc>
      </w:tr>
      <w:tr w:rsidR="003115B8">
        <w:trPr>
          <w:trHeight w:val="369"/>
        </w:trPr>
        <w:tc>
          <w:tcPr>
            <w:tcW w:w="2203" w:type="dxa"/>
          </w:tcPr>
          <w:p w:rsidR="003115B8" w:rsidRDefault="009B7EAB">
            <w:pPr>
              <w:pStyle w:val="Topptekst"/>
              <w:rPr>
                <w:sz w:val="24"/>
              </w:rPr>
            </w:pPr>
            <w:bookmarkStart w:id="2" w:name="SAKSNR"/>
            <w:r>
              <w:rPr>
                <w:sz w:val="24"/>
              </w:rPr>
              <w:t>2012/262</w:t>
            </w:r>
            <w:bookmarkEnd w:id="2"/>
            <w:r w:rsidR="003115B8">
              <w:rPr>
                <w:sz w:val="24"/>
              </w:rPr>
              <w:t>-</w:t>
            </w:r>
            <w:bookmarkStart w:id="3" w:name="NRISAK"/>
            <w:r>
              <w:rPr>
                <w:sz w:val="24"/>
              </w:rPr>
              <w:t>3</w:t>
            </w:r>
            <w:bookmarkEnd w:id="3"/>
            <w:r w:rsidR="003115B8">
              <w:rPr>
                <w:sz w:val="24"/>
              </w:rPr>
              <w:t>/</w:t>
            </w:r>
            <w:bookmarkStart w:id="4" w:name="PRIMÆRKLASSERING"/>
            <w:r>
              <w:rPr>
                <w:sz w:val="24"/>
              </w:rPr>
              <w:t>057</w:t>
            </w:r>
            <w:bookmarkEnd w:id="4"/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sz w:val="24"/>
              </w:rPr>
            </w:pPr>
            <w:bookmarkStart w:id="5" w:name="REF"/>
            <w:bookmarkEnd w:id="5"/>
          </w:p>
        </w:tc>
        <w:tc>
          <w:tcPr>
            <w:tcW w:w="3709" w:type="dxa"/>
          </w:tcPr>
          <w:p w:rsidR="003115B8" w:rsidRDefault="009B7EAB">
            <w:pPr>
              <w:pStyle w:val="Topptekst"/>
              <w:rPr>
                <w:sz w:val="24"/>
              </w:rPr>
            </w:pPr>
            <w:bookmarkStart w:id="6" w:name="SAKSBEHANDLERNAVN2"/>
            <w:r>
              <w:rPr>
                <w:sz w:val="24"/>
              </w:rPr>
              <w:t>Anne Berit Nedrebø</w:t>
            </w:r>
            <w:bookmarkEnd w:id="6"/>
            <w:r w:rsidR="003115B8">
              <w:rPr>
                <w:sz w:val="24"/>
              </w:rPr>
              <w:t xml:space="preserve">, </w:t>
            </w:r>
            <w:bookmarkStart w:id="7" w:name="SAKSBEHTLF"/>
            <w:r>
              <w:rPr>
                <w:sz w:val="24"/>
              </w:rPr>
              <w:t>37 19 95 29</w:t>
            </w:r>
            <w:bookmarkEnd w:id="7"/>
          </w:p>
        </w:tc>
        <w:tc>
          <w:tcPr>
            <w:tcW w:w="1378" w:type="dxa"/>
          </w:tcPr>
          <w:p w:rsidR="003115B8" w:rsidRDefault="009B7EAB">
            <w:pPr>
              <w:pStyle w:val="Topptekst"/>
              <w:rPr>
                <w:sz w:val="24"/>
              </w:rPr>
            </w:pPr>
            <w:bookmarkStart w:id="8" w:name="BREVDATO"/>
            <w:proofErr w:type="gramStart"/>
            <w:r>
              <w:rPr>
                <w:sz w:val="24"/>
              </w:rPr>
              <w:t>22.03.2013</w:t>
            </w:r>
            <w:bookmarkEnd w:id="8"/>
            <w:proofErr w:type="gramEnd"/>
          </w:p>
        </w:tc>
      </w:tr>
    </w:tbl>
    <w:p w:rsidR="003115B8" w:rsidRDefault="003115B8"/>
    <w:p w:rsidR="003115B8" w:rsidRDefault="003115B8">
      <w:r>
        <w:rPr>
          <w:b/>
          <w:bCs/>
        </w:rPr>
        <w:t>Til</w:t>
      </w:r>
      <w:r>
        <w:t xml:space="preserve">: </w:t>
      </w:r>
      <w:bookmarkStart w:id="9" w:name="INTERNEMOTTAKERETABELL"/>
      <w:bookmarkEnd w:id="9"/>
    </w:p>
    <w:p w:rsidR="003115B8" w:rsidRDefault="009B7EAB">
      <w:pPr>
        <w:spacing w:before="60" w:after="120"/>
        <w:rPr>
          <w:b/>
          <w:bCs/>
          <w:sz w:val="28"/>
        </w:rPr>
      </w:pPr>
      <w:bookmarkStart w:id="10" w:name="TITTEL"/>
      <w:r>
        <w:rPr>
          <w:b/>
          <w:bCs/>
          <w:sz w:val="28"/>
        </w:rPr>
        <w:t>Arkivrutiner for eldreråd</w:t>
      </w:r>
      <w:bookmarkEnd w:id="10"/>
    </w:p>
    <w:p w:rsidR="002367AE" w:rsidRDefault="002367AE" w:rsidP="002D09CA">
      <w:pPr>
        <w:rPr>
          <w:rFonts w:eastAsia="Calibri"/>
          <w:b/>
          <w:sz w:val="22"/>
          <w:szCs w:val="22"/>
          <w:lang w:eastAsia="en-US"/>
        </w:rPr>
      </w:pPr>
      <w:bookmarkStart w:id="11" w:name="Start"/>
      <w:bookmarkEnd w:id="11"/>
    </w:p>
    <w:p w:rsidR="002367AE" w:rsidRPr="002367AE" w:rsidRDefault="000D2721" w:rsidP="002D09CA">
      <w:pPr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Inngående p</w:t>
      </w:r>
      <w:r w:rsidR="002367AE">
        <w:rPr>
          <w:rFonts w:eastAsia="Calibri"/>
          <w:b/>
          <w:sz w:val="22"/>
          <w:szCs w:val="22"/>
          <w:lang w:eastAsia="en-US"/>
        </w:rPr>
        <w:t>ost til eldrerådet</w:t>
      </w:r>
    </w:p>
    <w:p w:rsidR="000D2721" w:rsidRDefault="002367AE" w:rsidP="000D2721">
      <w:pPr>
        <w:pStyle w:val="Listeavsnitt"/>
        <w:numPr>
          <w:ilvl w:val="0"/>
          <w:numId w:val="8"/>
        </w:numPr>
        <w:rPr>
          <w:rFonts w:eastAsia="Calibri"/>
          <w:sz w:val="22"/>
          <w:szCs w:val="22"/>
          <w:lang w:eastAsia="en-US"/>
        </w:rPr>
      </w:pPr>
      <w:r w:rsidRPr="000D2721">
        <w:rPr>
          <w:rFonts w:eastAsia="Calibri"/>
          <w:sz w:val="22"/>
          <w:szCs w:val="22"/>
          <w:lang w:eastAsia="en-US"/>
        </w:rPr>
        <w:t>Arkivverdig post til eldrerådet skannes inn i ePhorte med restanse til Reidar G. Tveit (</w:t>
      </w:r>
      <w:proofErr w:type="spellStart"/>
      <w:r w:rsidRPr="000D2721">
        <w:rPr>
          <w:rFonts w:eastAsia="Calibri"/>
          <w:sz w:val="22"/>
          <w:szCs w:val="22"/>
          <w:lang w:eastAsia="en-US"/>
        </w:rPr>
        <w:t>TVERGT</w:t>
      </w:r>
      <w:proofErr w:type="spellEnd"/>
      <w:r w:rsidRPr="000D2721">
        <w:rPr>
          <w:rFonts w:eastAsia="Calibri"/>
          <w:sz w:val="22"/>
          <w:szCs w:val="22"/>
          <w:lang w:eastAsia="en-US"/>
        </w:rPr>
        <w:t xml:space="preserve">) og kopi til Sigfrid Baasland (SBA). </w:t>
      </w:r>
    </w:p>
    <w:p w:rsidR="000D2721" w:rsidRDefault="002367AE" w:rsidP="002D09CA">
      <w:pPr>
        <w:pStyle w:val="Listeavsnitt"/>
        <w:numPr>
          <w:ilvl w:val="0"/>
          <w:numId w:val="8"/>
        </w:numPr>
        <w:rPr>
          <w:rFonts w:eastAsia="Calibri"/>
          <w:sz w:val="22"/>
          <w:szCs w:val="22"/>
          <w:lang w:eastAsia="en-US"/>
        </w:rPr>
      </w:pPr>
      <w:r w:rsidRPr="000D2721">
        <w:rPr>
          <w:rFonts w:eastAsia="Calibri"/>
          <w:sz w:val="22"/>
          <w:szCs w:val="22"/>
          <w:lang w:eastAsia="en-US"/>
        </w:rPr>
        <w:t xml:space="preserve">Etter skanning sendes original til leder av </w:t>
      </w:r>
      <w:proofErr w:type="gramStart"/>
      <w:r w:rsidRPr="000D2721">
        <w:rPr>
          <w:rFonts w:eastAsia="Calibri"/>
          <w:sz w:val="22"/>
          <w:szCs w:val="22"/>
          <w:lang w:eastAsia="en-US"/>
        </w:rPr>
        <w:t>eldrerådet</w:t>
      </w:r>
      <w:r w:rsidR="00B42872">
        <w:rPr>
          <w:rFonts w:eastAsia="Calibri"/>
          <w:sz w:val="22"/>
          <w:szCs w:val="22"/>
          <w:lang w:eastAsia="en-US"/>
        </w:rPr>
        <w:t xml:space="preserve"> </w:t>
      </w:r>
      <w:r w:rsidRPr="000D2721">
        <w:rPr>
          <w:rFonts w:eastAsia="Calibri"/>
          <w:sz w:val="22"/>
          <w:szCs w:val="22"/>
          <w:lang w:eastAsia="en-US"/>
        </w:rPr>
        <w:t xml:space="preserve"> </w:t>
      </w:r>
      <w:r w:rsidR="00B42872">
        <w:rPr>
          <w:rFonts w:eastAsia="Calibri"/>
          <w:sz w:val="22"/>
          <w:szCs w:val="22"/>
          <w:lang w:eastAsia="en-US"/>
        </w:rPr>
        <w:t>(</w:t>
      </w:r>
      <w:r w:rsidRPr="000D2721">
        <w:rPr>
          <w:rFonts w:eastAsia="Calibri"/>
          <w:sz w:val="22"/>
          <w:szCs w:val="22"/>
          <w:lang w:eastAsia="en-US"/>
        </w:rPr>
        <w:t>Arne</w:t>
      </w:r>
      <w:proofErr w:type="gramEnd"/>
      <w:r w:rsidRPr="000D2721">
        <w:rPr>
          <w:rFonts w:eastAsia="Calibri"/>
          <w:sz w:val="22"/>
          <w:szCs w:val="22"/>
          <w:lang w:eastAsia="en-US"/>
        </w:rPr>
        <w:t xml:space="preserve"> Bjørnstad</w:t>
      </w:r>
      <w:r w:rsidR="00B42872">
        <w:rPr>
          <w:rFonts w:eastAsia="Calibri"/>
          <w:sz w:val="22"/>
          <w:szCs w:val="22"/>
          <w:lang w:eastAsia="en-US"/>
        </w:rPr>
        <w:t>)</w:t>
      </w:r>
      <w:r w:rsidRPr="000D2721">
        <w:rPr>
          <w:rFonts w:eastAsia="Calibri"/>
          <w:sz w:val="22"/>
          <w:szCs w:val="22"/>
          <w:lang w:eastAsia="en-US"/>
        </w:rPr>
        <w:t xml:space="preserve"> som A-post</w:t>
      </w:r>
    </w:p>
    <w:p w:rsidR="000D2721" w:rsidRDefault="000D2721" w:rsidP="002D09CA">
      <w:pPr>
        <w:pStyle w:val="Listeavsnitt"/>
        <w:numPr>
          <w:ilvl w:val="0"/>
          <w:numId w:val="8"/>
        </w:num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Arkivverdig mail som kommer til postmottak som gjelder eldreråd importeres til ePhorte med restanse til Re</w:t>
      </w:r>
      <w:r w:rsidR="00B42872">
        <w:rPr>
          <w:rFonts w:eastAsia="Calibri"/>
          <w:sz w:val="22"/>
          <w:szCs w:val="22"/>
          <w:lang w:eastAsia="en-US"/>
        </w:rPr>
        <w:t>idar og Sigfrid som kopimottak</w:t>
      </w:r>
      <w:r>
        <w:rPr>
          <w:rFonts w:eastAsia="Calibri"/>
          <w:sz w:val="22"/>
          <w:szCs w:val="22"/>
          <w:lang w:eastAsia="en-US"/>
        </w:rPr>
        <w:t xml:space="preserve">er. Utskrift av mail tas ut på papir og sendes </w:t>
      </w:r>
      <w:r w:rsidR="00B42872">
        <w:rPr>
          <w:rFonts w:eastAsia="Calibri"/>
          <w:sz w:val="22"/>
          <w:szCs w:val="22"/>
          <w:lang w:eastAsia="en-US"/>
        </w:rPr>
        <w:t>leder av eldreråd</w:t>
      </w:r>
    </w:p>
    <w:p w:rsidR="00B42872" w:rsidRDefault="00B42872" w:rsidP="002D09CA">
      <w:pPr>
        <w:pStyle w:val="Listeavsnitt"/>
        <w:numPr>
          <w:ilvl w:val="0"/>
          <w:numId w:val="8"/>
        </w:num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Innkallinger til konferanser, møter o.l. på mail og post, videresendes som post til leder</w:t>
      </w:r>
    </w:p>
    <w:p w:rsidR="002367AE" w:rsidRDefault="002367AE" w:rsidP="002D09CA">
      <w:pPr>
        <w:rPr>
          <w:rFonts w:eastAsia="Calibri"/>
          <w:sz w:val="22"/>
          <w:szCs w:val="22"/>
          <w:lang w:eastAsia="en-US"/>
        </w:rPr>
      </w:pPr>
    </w:p>
    <w:p w:rsidR="002367AE" w:rsidRDefault="002367AE" w:rsidP="002D09CA">
      <w:pPr>
        <w:rPr>
          <w:rFonts w:eastAsia="Calibri"/>
          <w:b/>
          <w:sz w:val="22"/>
          <w:szCs w:val="22"/>
          <w:lang w:eastAsia="en-US"/>
        </w:rPr>
      </w:pPr>
      <w:r w:rsidRPr="002367AE">
        <w:rPr>
          <w:rFonts w:eastAsia="Calibri"/>
          <w:b/>
          <w:sz w:val="22"/>
          <w:szCs w:val="22"/>
          <w:lang w:eastAsia="en-US"/>
        </w:rPr>
        <w:t>Innkalling</w:t>
      </w:r>
      <w:r>
        <w:rPr>
          <w:rFonts w:eastAsia="Calibri"/>
          <w:b/>
          <w:sz w:val="22"/>
          <w:szCs w:val="22"/>
          <w:lang w:eastAsia="en-US"/>
        </w:rPr>
        <w:t xml:space="preserve"> til</w:t>
      </w:r>
      <w:r w:rsidRPr="002367AE">
        <w:rPr>
          <w:rFonts w:eastAsia="Calibri"/>
          <w:b/>
          <w:sz w:val="22"/>
          <w:szCs w:val="22"/>
          <w:lang w:eastAsia="en-US"/>
        </w:rPr>
        <w:t xml:space="preserve"> og referat fra eldrerådet</w:t>
      </w:r>
    </w:p>
    <w:p w:rsidR="002367AE" w:rsidRDefault="002367AE" w:rsidP="002367AE">
      <w:pPr>
        <w:pStyle w:val="Listeavsnitt"/>
        <w:numPr>
          <w:ilvl w:val="0"/>
          <w:numId w:val="7"/>
        </w:numPr>
        <w:rPr>
          <w:rFonts w:eastAsia="Calibri"/>
          <w:sz w:val="22"/>
          <w:szCs w:val="22"/>
          <w:lang w:eastAsia="en-US"/>
        </w:rPr>
      </w:pPr>
      <w:r w:rsidRPr="002367AE">
        <w:rPr>
          <w:rFonts w:eastAsia="Calibri"/>
          <w:sz w:val="22"/>
          <w:szCs w:val="22"/>
          <w:lang w:eastAsia="en-US"/>
        </w:rPr>
        <w:t>Reidar/Sigfrid skriver disse i ePhorte og sender lenke til Tve.post.dokumentsenteret</w:t>
      </w:r>
    </w:p>
    <w:p w:rsidR="002367AE" w:rsidRDefault="0002151A" w:rsidP="002367AE">
      <w:pPr>
        <w:pStyle w:val="Listeavsnitt"/>
        <w:numPr>
          <w:ilvl w:val="0"/>
          <w:numId w:val="7"/>
        </w:num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Sigfrid sender ut innkalling og referat til medlemmene og 2 varamedlemmer</w:t>
      </w:r>
    </w:p>
    <w:p w:rsidR="00FB69C6" w:rsidRDefault="00FB69C6" w:rsidP="002D09CA">
      <w:pPr>
        <w:rPr>
          <w:rFonts w:eastAsia="Calibri"/>
          <w:sz w:val="22"/>
          <w:szCs w:val="22"/>
          <w:lang w:eastAsia="en-US"/>
        </w:rPr>
      </w:pPr>
    </w:p>
    <w:p w:rsidR="002367AE" w:rsidRPr="00FB69C6" w:rsidRDefault="00FB69C6" w:rsidP="002D09CA">
      <w:pPr>
        <w:rPr>
          <w:rFonts w:eastAsia="Calibri"/>
          <w:b/>
          <w:sz w:val="22"/>
          <w:szCs w:val="22"/>
          <w:lang w:eastAsia="en-US"/>
        </w:rPr>
      </w:pPr>
      <w:r w:rsidRPr="00FB69C6">
        <w:rPr>
          <w:rFonts w:eastAsia="Calibri"/>
          <w:b/>
          <w:sz w:val="22"/>
          <w:szCs w:val="22"/>
          <w:lang w:eastAsia="en-US"/>
        </w:rPr>
        <w:t>Ingebjørg har ansvar for følgende:</w:t>
      </w:r>
    </w:p>
    <w:p w:rsidR="00FB69C6" w:rsidRDefault="00FB69C6" w:rsidP="00FB69C6">
      <w:pPr>
        <w:pStyle w:val="Listeavsnitt"/>
        <w:numPr>
          <w:ilvl w:val="0"/>
          <w:numId w:val="9"/>
        </w:numPr>
        <w:contextualSpacing w:val="0"/>
      </w:pPr>
      <w:r>
        <w:t>Innkalling av vara ved forfall</w:t>
      </w:r>
    </w:p>
    <w:p w:rsidR="00FB69C6" w:rsidRDefault="00FB69C6" w:rsidP="00FB69C6">
      <w:pPr>
        <w:pStyle w:val="Listeavsnitt"/>
        <w:numPr>
          <w:ilvl w:val="0"/>
          <w:numId w:val="9"/>
        </w:numPr>
        <w:contextualSpacing w:val="0"/>
      </w:pPr>
      <w:r>
        <w:t>Kopiering av innkallingene til komitemøter og kommunestyremøtet slik at disse blir gitt til leder Arne Bjørnstad</w:t>
      </w:r>
    </w:p>
    <w:p w:rsidR="00FB69C6" w:rsidRDefault="00FB69C6" w:rsidP="00FB69C6">
      <w:pPr>
        <w:pStyle w:val="Listeavsnitt"/>
        <w:numPr>
          <w:ilvl w:val="0"/>
          <w:numId w:val="9"/>
        </w:numPr>
        <w:contextualSpacing w:val="0"/>
      </w:pPr>
      <w:r>
        <w:t>Utsendelse av saksliste til de andre medlemmene og første varamedlem for komitemøter og kommunestyret</w:t>
      </w:r>
    </w:p>
    <w:p w:rsidR="00FB69C6" w:rsidRDefault="00FB69C6" w:rsidP="00FB69C6">
      <w:pPr>
        <w:pStyle w:val="Listeavsnitt"/>
        <w:numPr>
          <w:ilvl w:val="0"/>
          <w:numId w:val="9"/>
        </w:numPr>
        <w:contextualSpacing w:val="0"/>
      </w:pPr>
      <w:proofErr w:type="spellStart"/>
      <w:r>
        <w:t>Evnt</w:t>
      </w:r>
      <w:proofErr w:type="spellEnd"/>
      <w:r>
        <w:t xml:space="preserve"> annet</w:t>
      </w:r>
    </w:p>
    <w:p w:rsidR="00FB69C6" w:rsidRDefault="00FB69C6" w:rsidP="00FB69C6"/>
    <w:p w:rsidR="00FB69C6" w:rsidRDefault="00FB69C6" w:rsidP="002D09CA">
      <w:pPr>
        <w:rPr>
          <w:rFonts w:eastAsia="Calibri"/>
          <w:sz w:val="22"/>
          <w:szCs w:val="22"/>
          <w:lang w:eastAsia="en-US"/>
        </w:rPr>
      </w:pPr>
    </w:p>
    <w:p w:rsidR="003115B8" w:rsidRPr="002D09CA" w:rsidRDefault="003115B8"/>
    <w:p w:rsidR="003115B8" w:rsidRDefault="003115B8"/>
    <w:p w:rsidR="003115B8" w:rsidRDefault="003115B8"/>
    <w:p w:rsidR="003115B8" w:rsidRDefault="003115B8"/>
    <w:p w:rsidR="003115B8" w:rsidRDefault="003115B8"/>
    <w:p w:rsidR="003115B8" w:rsidRDefault="003115B8"/>
    <w:p w:rsidR="003115B8" w:rsidRDefault="009B7EAB">
      <w:bookmarkStart w:id="12" w:name="SAKSBEHANDLERNAVN"/>
      <w:r>
        <w:t>Anne Berit Nedrebø</w:t>
      </w:r>
      <w:bookmarkEnd w:id="12"/>
    </w:p>
    <w:p w:rsidR="003115B8" w:rsidRDefault="003115B8"/>
    <w:p w:rsidR="003115B8" w:rsidRDefault="003115B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5285"/>
      </w:tblGrid>
      <w:tr w:rsidR="009B7EAB" w:rsidRPr="009B7EAB" w:rsidTr="002D09CA">
        <w:tc>
          <w:tcPr>
            <w:tcW w:w="5665" w:type="dxa"/>
            <w:gridSpan w:val="2"/>
            <w:shd w:val="clear" w:color="auto" w:fill="auto"/>
          </w:tcPr>
          <w:p w:rsidR="009B7EAB" w:rsidRPr="009B7EAB" w:rsidRDefault="009B7EAB"/>
        </w:tc>
      </w:tr>
      <w:tr w:rsidR="009B7EAB" w:rsidRPr="009B7EAB" w:rsidTr="009B7EAB">
        <w:tc>
          <w:tcPr>
            <w:tcW w:w="380" w:type="dxa"/>
            <w:shd w:val="clear" w:color="auto" w:fill="auto"/>
          </w:tcPr>
          <w:p w:rsidR="009B7EAB" w:rsidRPr="009B7EAB" w:rsidRDefault="009B7EAB">
            <w:bookmarkStart w:id="13" w:name="Vedlegg"/>
            <w:bookmarkEnd w:id="13"/>
          </w:p>
        </w:tc>
        <w:tc>
          <w:tcPr>
            <w:tcW w:w="5285" w:type="dxa"/>
            <w:shd w:val="clear" w:color="auto" w:fill="auto"/>
          </w:tcPr>
          <w:p w:rsidR="009B7EAB" w:rsidRPr="009B7EAB" w:rsidRDefault="009B7EAB"/>
        </w:tc>
      </w:tr>
      <w:tr w:rsidR="009B7EAB" w:rsidRPr="009B7EAB" w:rsidTr="009B7EAB">
        <w:tc>
          <w:tcPr>
            <w:tcW w:w="380" w:type="dxa"/>
            <w:shd w:val="clear" w:color="auto" w:fill="auto"/>
          </w:tcPr>
          <w:p w:rsidR="009B7EAB" w:rsidRPr="009B7EAB" w:rsidRDefault="009B7EAB"/>
        </w:tc>
        <w:tc>
          <w:tcPr>
            <w:tcW w:w="5285" w:type="dxa"/>
            <w:shd w:val="clear" w:color="auto" w:fill="auto"/>
          </w:tcPr>
          <w:p w:rsidR="009B7EAB" w:rsidRPr="009B7EAB" w:rsidRDefault="009B7EAB"/>
        </w:tc>
      </w:tr>
      <w:tr w:rsidR="009B7EAB" w:rsidRPr="009B7EAB" w:rsidTr="009B7EAB">
        <w:tc>
          <w:tcPr>
            <w:tcW w:w="380" w:type="dxa"/>
            <w:shd w:val="clear" w:color="auto" w:fill="auto"/>
          </w:tcPr>
          <w:p w:rsidR="009B7EAB" w:rsidRPr="009B7EAB" w:rsidRDefault="009B7EAB"/>
        </w:tc>
        <w:tc>
          <w:tcPr>
            <w:tcW w:w="5285" w:type="dxa"/>
            <w:shd w:val="clear" w:color="auto" w:fill="auto"/>
          </w:tcPr>
          <w:p w:rsidR="009B7EAB" w:rsidRPr="009B7EAB" w:rsidRDefault="009B7EAB"/>
        </w:tc>
      </w:tr>
      <w:tr w:rsidR="009B7EAB" w:rsidRPr="009B7EAB" w:rsidTr="009B7EAB">
        <w:tc>
          <w:tcPr>
            <w:tcW w:w="380" w:type="dxa"/>
            <w:shd w:val="clear" w:color="auto" w:fill="auto"/>
          </w:tcPr>
          <w:p w:rsidR="009B7EAB" w:rsidRPr="009B7EAB" w:rsidRDefault="009B7EAB"/>
        </w:tc>
        <w:tc>
          <w:tcPr>
            <w:tcW w:w="5285" w:type="dxa"/>
            <w:shd w:val="clear" w:color="auto" w:fill="auto"/>
          </w:tcPr>
          <w:p w:rsidR="009B7EAB" w:rsidRPr="009B7EAB" w:rsidRDefault="009B7EAB"/>
        </w:tc>
      </w:tr>
      <w:tr w:rsidR="009B7EAB" w:rsidRPr="009B7EAB" w:rsidTr="009B7EAB">
        <w:tc>
          <w:tcPr>
            <w:tcW w:w="380" w:type="dxa"/>
            <w:shd w:val="clear" w:color="auto" w:fill="auto"/>
          </w:tcPr>
          <w:p w:rsidR="009B7EAB" w:rsidRPr="009B7EAB" w:rsidRDefault="009B7EAB"/>
        </w:tc>
        <w:tc>
          <w:tcPr>
            <w:tcW w:w="5285" w:type="dxa"/>
            <w:shd w:val="clear" w:color="auto" w:fill="auto"/>
          </w:tcPr>
          <w:p w:rsidR="009B7EAB" w:rsidRPr="009B7EAB" w:rsidRDefault="009B7EAB"/>
        </w:tc>
      </w:tr>
      <w:tr w:rsidR="009B7EAB" w:rsidRPr="009B7EAB" w:rsidTr="009B7EAB">
        <w:tc>
          <w:tcPr>
            <w:tcW w:w="380" w:type="dxa"/>
            <w:shd w:val="clear" w:color="auto" w:fill="auto"/>
          </w:tcPr>
          <w:p w:rsidR="009B7EAB" w:rsidRPr="009B7EAB" w:rsidRDefault="009B7EAB"/>
        </w:tc>
        <w:tc>
          <w:tcPr>
            <w:tcW w:w="5285" w:type="dxa"/>
            <w:shd w:val="clear" w:color="auto" w:fill="auto"/>
          </w:tcPr>
          <w:p w:rsidR="009B7EAB" w:rsidRPr="009B7EAB" w:rsidRDefault="009B7EAB"/>
        </w:tc>
      </w:tr>
    </w:tbl>
    <w:p w:rsidR="003115B8" w:rsidRDefault="003115B8"/>
    <w:p w:rsidR="003115B8" w:rsidRDefault="003115B8"/>
    <w:p w:rsidR="003115B8" w:rsidRDefault="003115B8">
      <w:bookmarkStart w:id="14" w:name="KopiTilTabell"/>
      <w:bookmarkEnd w:id="14"/>
    </w:p>
    <w:p w:rsidR="003115B8" w:rsidRDefault="003115B8"/>
    <w:sectPr w:rsidR="003115B8">
      <w:headerReference w:type="even" r:id="rId8"/>
      <w:headerReference w:type="default" r:id="rId9"/>
      <w:headerReference w:type="first" r:id="rId10"/>
      <w:pgSz w:w="11906" w:h="16838" w:code="9"/>
      <w:pgMar w:top="1418" w:right="1106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872" w:rsidRDefault="00B42872">
      <w:r>
        <w:separator/>
      </w:r>
    </w:p>
    <w:p w:rsidR="00B42872" w:rsidRDefault="00B42872"/>
    <w:p w:rsidR="00B42872" w:rsidRDefault="00B42872"/>
    <w:p w:rsidR="00B42872" w:rsidRDefault="00B42872"/>
    <w:p w:rsidR="00B42872" w:rsidRDefault="00B42872"/>
    <w:p w:rsidR="00B42872" w:rsidRDefault="00B42872"/>
    <w:p w:rsidR="00B42872" w:rsidRDefault="00B42872"/>
    <w:p w:rsidR="00B42872" w:rsidRDefault="00B42872"/>
  </w:endnote>
  <w:endnote w:type="continuationSeparator" w:id="0">
    <w:p w:rsidR="00B42872" w:rsidRDefault="00B42872">
      <w:r>
        <w:continuationSeparator/>
      </w:r>
    </w:p>
    <w:p w:rsidR="00B42872" w:rsidRDefault="00B42872"/>
    <w:p w:rsidR="00B42872" w:rsidRDefault="00B42872"/>
    <w:p w:rsidR="00B42872" w:rsidRDefault="00B42872"/>
    <w:p w:rsidR="00B42872" w:rsidRDefault="00B42872"/>
    <w:p w:rsidR="00B42872" w:rsidRDefault="00B42872"/>
    <w:p w:rsidR="00B42872" w:rsidRDefault="00B42872"/>
    <w:p w:rsidR="00B42872" w:rsidRDefault="00B428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872" w:rsidRDefault="00B42872">
      <w:r>
        <w:separator/>
      </w:r>
    </w:p>
    <w:p w:rsidR="00B42872" w:rsidRDefault="00B42872"/>
    <w:p w:rsidR="00B42872" w:rsidRDefault="00B42872"/>
    <w:p w:rsidR="00B42872" w:rsidRDefault="00B42872"/>
    <w:p w:rsidR="00B42872" w:rsidRDefault="00B42872"/>
    <w:p w:rsidR="00B42872" w:rsidRDefault="00B42872"/>
    <w:p w:rsidR="00B42872" w:rsidRDefault="00B42872"/>
    <w:p w:rsidR="00B42872" w:rsidRDefault="00B42872"/>
  </w:footnote>
  <w:footnote w:type="continuationSeparator" w:id="0">
    <w:p w:rsidR="00B42872" w:rsidRDefault="00B42872">
      <w:r>
        <w:continuationSeparator/>
      </w:r>
    </w:p>
    <w:p w:rsidR="00B42872" w:rsidRDefault="00B42872"/>
    <w:p w:rsidR="00B42872" w:rsidRDefault="00B42872"/>
    <w:p w:rsidR="00B42872" w:rsidRDefault="00B42872"/>
    <w:p w:rsidR="00B42872" w:rsidRDefault="00B42872"/>
    <w:p w:rsidR="00B42872" w:rsidRDefault="00B42872"/>
    <w:p w:rsidR="00B42872" w:rsidRDefault="00B42872"/>
    <w:p w:rsidR="00B42872" w:rsidRDefault="00B428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872" w:rsidRDefault="00B42872"/>
  <w:p w:rsidR="00B42872" w:rsidRDefault="00B42872"/>
  <w:p w:rsidR="00B42872" w:rsidRDefault="00B42872"/>
  <w:p w:rsidR="00B42872" w:rsidRDefault="00B42872"/>
  <w:p w:rsidR="00B42872" w:rsidRDefault="00B42872"/>
  <w:p w:rsidR="00B42872" w:rsidRDefault="00B42872"/>
  <w:p w:rsidR="00B42872" w:rsidRDefault="00B4287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872" w:rsidRDefault="00B42872">
    <w:pPr>
      <w:pStyle w:val="Topptekst"/>
      <w:tabs>
        <w:tab w:val="clear" w:pos="4536"/>
        <w:tab w:val="clear" w:pos="9072"/>
        <w:tab w:val="right" w:pos="9900"/>
      </w:tabs>
      <w:ind w:left="108"/>
    </w:pPr>
    <w:r>
      <w:tab/>
      <w:t xml:space="preserve">Side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 w:rsidR="008B5958">
      <w:rPr>
        <w:rStyle w:val="Sidetall"/>
        <w:b/>
        <w:noProof/>
      </w:rPr>
      <w:t>2</w:t>
    </w:r>
    <w:r>
      <w:rPr>
        <w:rStyle w:val="Sidetall"/>
        <w:b/>
      </w:rPr>
      <w:fldChar w:fldCharType="end"/>
    </w:r>
    <w:r>
      <w:rPr>
        <w:rStyle w:val="Sidetall"/>
        <w:b/>
      </w:rPr>
      <w:t xml:space="preserve"> av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 w:rsidR="008B5958">
      <w:rPr>
        <w:rStyle w:val="Sidetall"/>
        <w:b/>
        <w:noProof/>
      </w:rPr>
      <w:t>2</w:t>
    </w:r>
    <w:r>
      <w:rPr>
        <w:rStyle w:val="Sidetall"/>
        <w:b/>
      </w:rPr>
      <w:fldChar w:fldCharType="end"/>
    </w:r>
  </w:p>
  <w:p w:rsidR="00B42872" w:rsidRDefault="00B4287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8" w:type="dxa"/>
      <w:tblInd w:w="108" w:type="dxa"/>
      <w:tblLook w:val="00A0" w:firstRow="1" w:lastRow="0" w:firstColumn="1" w:lastColumn="0" w:noHBand="0" w:noVBand="0"/>
    </w:tblPr>
    <w:tblGrid>
      <w:gridCol w:w="1403"/>
      <w:gridCol w:w="4024"/>
      <w:gridCol w:w="3981"/>
    </w:tblGrid>
    <w:tr w:rsidR="00B42872">
      <w:trPr>
        <w:trHeight w:hRule="exact" w:val="1701"/>
      </w:trPr>
      <w:tc>
        <w:tcPr>
          <w:tcW w:w="1321" w:type="dxa"/>
        </w:tcPr>
        <w:p w:rsidR="00B42872" w:rsidRDefault="00B42872">
          <w:pPr>
            <w:spacing w:before="120"/>
          </w:pPr>
          <w:r>
            <w:rPr>
              <w:noProof/>
            </w:rPr>
            <w:drawing>
              <wp:inline distT="0" distB="0" distL="0" distR="0">
                <wp:extent cx="753745" cy="1068070"/>
                <wp:effectExtent l="0" t="0" r="0" b="0"/>
                <wp:docPr id="1" name="Bilde 1" descr="tvedestrandlogo-ephor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vedestrandlogo-ephor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:rsidR="00B42872" w:rsidRDefault="00B42872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Tvedestrand kommune</w:t>
          </w:r>
        </w:p>
        <w:p w:rsidR="00B42872" w:rsidRDefault="00B42872">
          <w:pPr>
            <w:rPr>
              <w:b/>
              <w:sz w:val="28"/>
              <w:szCs w:val="28"/>
            </w:rPr>
          </w:pPr>
          <w:bookmarkStart w:id="15" w:name="ADMBETEGNELSE"/>
          <w:r>
            <w:rPr>
              <w:b/>
              <w:sz w:val="28"/>
              <w:szCs w:val="28"/>
            </w:rPr>
            <w:t>Tvedestrand kommune</w:t>
          </w:r>
          <w:bookmarkEnd w:id="15"/>
        </w:p>
      </w:tc>
      <w:tc>
        <w:tcPr>
          <w:tcW w:w="4034" w:type="dxa"/>
        </w:tcPr>
        <w:p w:rsidR="00B42872" w:rsidRDefault="00B42872">
          <w:pPr>
            <w:pStyle w:val="Topptekst"/>
          </w:pPr>
        </w:p>
      </w:tc>
    </w:tr>
  </w:tbl>
  <w:p w:rsidR="00B42872" w:rsidRDefault="00B42872">
    <w:pPr>
      <w:pStyle w:val="Topptekst"/>
    </w:pPr>
  </w:p>
  <w:p w:rsidR="00B42872" w:rsidRDefault="00B42872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EF2"/>
    <w:multiLevelType w:val="hybridMultilevel"/>
    <w:tmpl w:val="836EB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879E8"/>
    <w:multiLevelType w:val="hybridMultilevel"/>
    <w:tmpl w:val="046C1B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50A60"/>
    <w:multiLevelType w:val="hybridMultilevel"/>
    <w:tmpl w:val="79F89B18"/>
    <w:lvl w:ilvl="0" w:tplc="CDB4FC1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B345BB"/>
    <w:multiLevelType w:val="hybridMultilevel"/>
    <w:tmpl w:val="B28056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87"/>
    <w:rsid w:val="0000086C"/>
    <w:rsid w:val="0002151A"/>
    <w:rsid w:val="000C6F87"/>
    <w:rsid w:val="000D2721"/>
    <w:rsid w:val="0013716C"/>
    <w:rsid w:val="0023211C"/>
    <w:rsid w:val="002367AE"/>
    <w:rsid w:val="002A5257"/>
    <w:rsid w:val="002D09CA"/>
    <w:rsid w:val="003115B8"/>
    <w:rsid w:val="003477B5"/>
    <w:rsid w:val="0073526E"/>
    <w:rsid w:val="008B5958"/>
    <w:rsid w:val="008C5EEA"/>
    <w:rsid w:val="009B7EAB"/>
    <w:rsid w:val="00B42872"/>
    <w:rsid w:val="00C21DF0"/>
    <w:rsid w:val="00F047FA"/>
    <w:rsid w:val="00FB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36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36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Nedrebø, Anne Berit</dc:creator>
  <cp:lastModifiedBy>Nedrebø, Anne Berit</cp:lastModifiedBy>
  <cp:revision>2</cp:revision>
  <cp:lastPrinted>2014-10-27T14:06:00Z</cp:lastPrinted>
  <dcterms:created xsi:type="dcterms:W3CDTF">2014-10-27T14:11:00Z</dcterms:created>
  <dcterms:modified xsi:type="dcterms:W3CDTF">2014-10-27T14:11:00Z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\\DDOEPHNCORE01\ClientWorkFolder$\TVE\175035_DOC.XML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http://tvedestrand.ddo.intern/ephorteweb/shared/aspx/Default/CheckInDocForm.aspx</vt:lpwstr>
  </property>
  <property fmtid="{D5CDD505-2E9C-101B-9397-08002B2CF9AE}" pid="5" name="DokType">
    <vt:lpwstr/>
  </property>
  <property fmtid="{D5CDD505-2E9C-101B-9397-08002B2CF9AE}" pid="6" name="DokID">
    <vt:i4>152457</vt:i4>
  </property>
  <property fmtid="{D5CDD505-2E9C-101B-9397-08002B2CF9AE}" pid="7" name="Versjon">
    <vt:i4>2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http%3a%2f%2ftvedestrand.ddo.intern%2fephorteweb%2fshared%2faspx%2fdefault%2fdetails.aspx%3ff%3dViewJP%26JP_ID%3d119812%26SubElGroup%3d55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%5c%5cDDOEPHNCORE01%5cClientWorkFolder%24%5cTVE%5c175035.DOC</vt:lpwstr>
  </property>
  <property fmtid="{D5CDD505-2E9C-101B-9397-08002B2CF9AE}" pid="13" name="LinkId">
    <vt:i4>119812</vt:i4>
  </property>
</Properties>
</file>