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E4E" w:rsidRDefault="008A0E4E" w:rsidP="008A0E4E">
      <w:pPr>
        <w:spacing w:after="0" w:line="240" w:lineRule="auto"/>
        <w:rPr>
          <w:rFonts w:ascii="Arial" w:eastAsia="Times New Roman" w:hAnsi="Arial" w:cs="Arial"/>
          <w:b/>
          <w:bCs/>
          <w:color w:val="000000"/>
          <w:sz w:val="32"/>
          <w:szCs w:val="32"/>
          <w:lang w:eastAsia="nb-NO"/>
        </w:rPr>
      </w:pPr>
    </w:p>
    <w:p w:rsidR="008A0E4E" w:rsidRPr="008A0E4E" w:rsidRDefault="008A0E4E" w:rsidP="008A0E4E">
      <w:pPr>
        <w:spacing w:after="0" w:line="240" w:lineRule="auto"/>
        <w:rPr>
          <w:rFonts w:ascii="Arial" w:eastAsia="Times New Roman" w:hAnsi="Arial" w:cs="Arial"/>
          <w:color w:val="000000"/>
          <w:lang w:eastAsia="nb-NO"/>
        </w:rPr>
      </w:pPr>
      <w:bookmarkStart w:id="0" w:name="_GoBack"/>
      <w:bookmarkEnd w:id="0"/>
      <w:r w:rsidRPr="008A0E4E">
        <w:rPr>
          <w:rFonts w:ascii="Arial" w:eastAsia="Times New Roman" w:hAnsi="Arial" w:cs="Arial"/>
          <w:b/>
          <w:bCs/>
          <w:color w:val="000000"/>
          <w:sz w:val="32"/>
          <w:szCs w:val="32"/>
          <w:lang w:eastAsia="nb-NO"/>
        </w:rPr>
        <w:t>Etiske retningslinjer</w:t>
      </w:r>
    </w:p>
    <w:p w:rsidR="008A0E4E" w:rsidRPr="008A0E4E" w:rsidRDefault="008A0E4E" w:rsidP="008A0E4E">
      <w:pPr>
        <w:spacing w:after="0" w:line="240" w:lineRule="auto"/>
        <w:rPr>
          <w:rFonts w:ascii="Arial" w:eastAsia="Times New Roman" w:hAnsi="Arial" w:cs="Arial"/>
          <w:color w:val="000000"/>
          <w:lang w:eastAsia="nb-NO"/>
        </w:rPr>
      </w:pPr>
      <w:proofErr w:type="gramStart"/>
      <w:r w:rsidRPr="008A0E4E">
        <w:rPr>
          <w:rFonts w:ascii="Arial" w:eastAsia="Times New Roman" w:hAnsi="Arial" w:cs="Arial"/>
          <w:b/>
          <w:bCs/>
          <w:color w:val="000000"/>
          <w:sz w:val="32"/>
          <w:szCs w:val="32"/>
          <w:lang w:eastAsia="nb-NO"/>
        </w:rPr>
        <w:t>for</w:t>
      </w:r>
      <w:proofErr w:type="gramEnd"/>
      <w:r w:rsidRPr="008A0E4E">
        <w:rPr>
          <w:rFonts w:ascii="Arial" w:eastAsia="Times New Roman" w:hAnsi="Arial" w:cs="Arial"/>
          <w:b/>
          <w:bCs/>
          <w:color w:val="000000"/>
          <w:sz w:val="32"/>
          <w:szCs w:val="32"/>
          <w:lang w:eastAsia="nb-NO"/>
        </w:rPr>
        <w:t xml:space="preserve"> ansatte og folkevalgte i Nord-Trøndelag fylkeskommune</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b/>
          <w:bCs/>
          <w:color w:val="000000"/>
          <w:sz w:val="32"/>
          <w:szCs w:val="32"/>
          <w:lang w:eastAsia="nb-NO"/>
        </w:rPr>
        <w:t> </w:t>
      </w:r>
    </w:p>
    <w:p w:rsidR="008A0E4E" w:rsidRPr="008A0E4E" w:rsidRDefault="008A0E4E" w:rsidP="008A0E4E">
      <w:pPr>
        <w:keepNext/>
        <w:spacing w:before="240" w:after="60" w:line="240" w:lineRule="auto"/>
        <w:outlineLvl w:val="0"/>
        <w:rPr>
          <w:rFonts w:ascii="Arial" w:eastAsia="Times New Roman" w:hAnsi="Arial" w:cs="Arial"/>
          <w:b/>
          <w:bCs/>
          <w:color w:val="000000"/>
          <w:kern w:val="36"/>
          <w:sz w:val="40"/>
          <w:szCs w:val="40"/>
          <w:lang w:eastAsia="nb-NO"/>
        </w:rPr>
      </w:pPr>
      <w:bookmarkStart w:id="1" w:name="Start"/>
      <w:bookmarkEnd w:id="1"/>
      <w:r w:rsidRPr="008A0E4E">
        <w:rPr>
          <w:rFonts w:ascii="Arial" w:eastAsia="Times New Roman" w:hAnsi="Arial" w:cs="Arial"/>
          <w:b/>
          <w:bCs/>
          <w:color w:val="000000"/>
          <w:kern w:val="36"/>
          <w:sz w:val="28"/>
          <w:szCs w:val="28"/>
          <w:lang w:eastAsia="nb-NO"/>
        </w:rPr>
        <w:t>Innledning</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De etiske retningslinjene skal bidra til at innbyggerne i Nord-Trøndelag har tillit til Nord-Trøndelag fylkeskommune, og de beslutninger som tas på alle nivå.</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Retningslinjene bygger på allmenngyldige etiske verdier og normer, og vektlegger spesielt:</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b/>
          <w:bCs/>
          <w:color w:val="000000"/>
          <w:lang w:eastAsia="nb-NO"/>
        </w:rPr>
        <w:t> </w:t>
      </w:r>
    </w:p>
    <w:p w:rsidR="008A0E4E" w:rsidRPr="008A0E4E" w:rsidRDefault="008A0E4E" w:rsidP="008A0E4E">
      <w:pPr>
        <w:numPr>
          <w:ilvl w:val="0"/>
          <w:numId w:val="1"/>
        </w:numPr>
        <w:spacing w:after="0" w:line="240" w:lineRule="auto"/>
        <w:rPr>
          <w:rFonts w:ascii="Arial" w:eastAsia="Times New Roman" w:hAnsi="Arial" w:cs="Arial"/>
          <w:color w:val="000000"/>
          <w:lang w:eastAsia="nb-NO"/>
        </w:rPr>
      </w:pPr>
      <w:proofErr w:type="gramStart"/>
      <w:r w:rsidRPr="008A0E4E">
        <w:rPr>
          <w:rFonts w:ascii="Arial" w:eastAsia="Times New Roman" w:hAnsi="Arial" w:cs="Arial"/>
          <w:b/>
          <w:bCs/>
          <w:color w:val="000000"/>
          <w:lang w:eastAsia="nb-NO"/>
        </w:rPr>
        <w:t>integritet</w:t>
      </w:r>
      <w:proofErr w:type="gramEnd"/>
    </w:p>
    <w:p w:rsidR="008A0E4E" w:rsidRPr="008A0E4E" w:rsidRDefault="008A0E4E" w:rsidP="008A0E4E">
      <w:pPr>
        <w:numPr>
          <w:ilvl w:val="0"/>
          <w:numId w:val="1"/>
        </w:numPr>
        <w:spacing w:after="0" w:line="240" w:lineRule="auto"/>
        <w:rPr>
          <w:rFonts w:ascii="Arial" w:eastAsia="Times New Roman" w:hAnsi="Arial" w:cs="Arial"/>
          <w:color w:val="000000"/>
          <w:lang w:eastAsia="nb-NO"/>
        </w:rPr>
      </w:pPr>
      <w:proofErr w:type="gramStart"/>
      <w:r w:rsidRPr="008A0E4E">
        <w:rPr>
          <w:rFonts w:ascii="Arial" w:eastAsia="Times New Roman" w:hAnsi="Arial" w:cs="Arial"/>
          <w:b/>
          <w:bCs/>
          <w:color w:val="000000"/>
          <w:lang w:eastAsia="nb-NO"/>
        </w:rPr>
        <w:t>åpenhet</w:t>
      </w:r>
      <w:proofErr w:type="gramEnd"/>
    </w:p>
    <w:p w:rsidR="008A0E4E" w:rsidRPr="008A0E4E" w:rsidRDefault="008A0E4E" w:rsidP="008A0E4E">
      <w:pPr>
        <w:numPr>
          <w:ilvl w:val="0"/>
          <w:numId w:val="1"/>
        </w:numPr>
        <w:spacing w:after="0" w:line="240" w:lineRule="auto"/>
        <w:rPr>
          <w:rFonts w:ascii="Arial" w:eastAsia="Times New Roman" w:hAnsi="Arial" w:cs="Arial"/>
          <w:color w:val="000000"/>
          <w:lang w:eastAsia="nb-NO"/>
        </w:rPr>
      </w:pPr>
      <w:proofErr w:type="gramStart"/>
      <w:r w:rsidRPr="008A0E4E">
        <w:rPr>
          <w:rFonts w:ascii="Arial" w:eastAsia="Times New Roman" w:hAnsi="Arial" w:cs="Arial"/>
          <w:b/>
          <w:bCs/>
          <w:color w:val="000000"/>
          <w:lang w:eastAsia="nb-NO"/>
        </w:rPr>
        <w:t>lojalitet</w:t>
      </w:r>
      <w:proofErr w:type="gramEnd"/>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Personer i fylkeskommunens tjeneste skal gjennom de etiske retningslinjene få en klar forståelse av hvilke holdninger og handlinger som er etisk akseptable, og skal ta hensyn til innbyggernes interesser, tilstrebe likebehandling og opptre med respekt for det enkelte individ.</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br/>
        <w:t>Den enkelte skal være seg bevisst at han/hun er fylkeskommunens ansikt utad, og skal opptre på en måte som ikke svekker fylkeskommunens omdømme.</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De etiske retningslinjene er av overordnet karakter. Med utgangspunkt i retningslinjene må hver virksomhet videreutvikle og styrke den enkeltes etiske bevissthet. Til hjelp i dette arbeidet er det laget en veileder som kan brukes i en del konkrete tilfeller.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Ellers bør den enkelte som er i tvil om en handling er i strid med retningslinjene, eller ser at det kan være fare for kritikk, søke råd hos overordnet.</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proofErr w:type="gramStart"/>
      <w:r w:rsidRPr="008A0E4E">
        <w:rPr>
          <w:rFonts w:ascii="Arial" w:eastAsia="Times New Roman" w:hAnsi="Arial" w:cs="Arial"/>
          <w:color w:val="000000"/>
          <w:lang w:eastAsia="nb-NO"/>
        </w:rPr>
        <w:t>Begrepet ”personer</w:t>
      </w:r>
      <w:proofErr w:type="gramEnd"/>
      <w:r w:rsidRPr="008A0E4E">
        <w:rPr>
          <w:rFonts w:ascii="Arial" w:eastAsia="Times New Roman" w:hAnsi="Arial" w:cs="Arial"/>
          <w:color w:val="000000"/>
          <w:lang w:eastAsia="nb-NO"/>
        </w:rPr>
        <w:t xml:space="preserve"> i fylkeskommunal tjeneste” brukes i retningslinjene for å beskrive hvem de gjelder for.</w:t>
      </w:r>
    </w:p>
    <w:p w:rsidR="008A0E4E" w:rsidRPr="008A0E4E" w:rsidRDefault="008A0E4E" w:rsidP="008A0E4E">
      <w:pPr>
        <w:spacing w:after="0" w:line="240" w:lineRule="auto"/>
        <w:rPr>
          <w:rFonts w:ascii="Arial" w:eastAsia="Times New Roman" w:hAnsi="Arial" w:cs="Arial"/>
          <w:color w:val="000000"/>
          <w:lang w:eastAsia="nb-NO"/>
        </w:rPr>
      </w:pPr>
      <w:proofErr w:type="gramStart"/>
      <w:r w:rsidRPr="008A0E4E">
        <w:rPr>
          <w:rFonts w:ascii="Arial" w:eastAsia="Times New Roman" w:hAnsi="Arial" w:cs="Arial"/>
          <w:color w:val="000000"/>
          <w:lang w:eastAsia="nb-NO"/>
        </w:rPr>
        <w:t>Med ”personer</w:t>
      </w:r>
      <w:proofErr w:type="gramEnd"/>
      <w:r w:rsidRPr="008A0E4E">
        <w:rPr>
          <w:rFonts w:ascii="Arial" w:eastAsia="Times New Roman" w:hAnsi="Arial" w:cs="Arial"/>
          <w:color w:val="000000"/>
          <w:lang w:eastAsia="nb-NO"/>
        </w:rPr>
        <w:t xml:space="preserve"> i fylkeskommunal tjeneste” menes alle som har et arbeidsforhold til Nord-Trøndelag fylkeskommune, innehar et politisk verv i fylkeskommunen, eller på annen måte representerer fylkeskommunen.</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Sist i retningslinjene er det henvist til utfyllende regler i form av andre reglementer og retningslinjer.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keepNext/>
        <w:spacing w:before="240" w:after="60" w:line="240" w:lineRule="auto"/>
        <w:outlineLvl w:val="0"/>
        <w:rPr>
          <w:rFonts w:ascii="Arial" w:eastAsia="Times New Roman" w:hAnsi="Arial" w:cs="Arial"/>
          <w:b/>
          <w:bCs/>
          <w:color w:val="000000"/>
          <w:kern w:val="36"/>
          <w:sz w:val="40"/>
          <w:szCs w:val="40"/>
          <w:lang w:eastAsia="nb-NO"/>
        </w:rPr>
      </w:pPr>
      <w:r w:rsidRPr="008A0E4E">
        <w:rPr>
          <w:rFonts w:ascii="Arial" w:eastAsia="Times New Roman" w:hAnsi="Arial" w:cs="Arial"/>
          <w:b/>
          <w:bCs/>
          <w:color w:val="000000"/>
          <w:kern w:val="36"/>
          <w:sz w:val="28"/>
          <w:szCs w:val="28"/>
          <w:lang w:eastAsia="nb-NO"/>
        </w:rPr>
        <w:t>Integritet</w:t>
      </w:r>
    </w:p>
    <w:p w:rsidR="008A0E4E" w:rsidRPr="008A0E4E" w:rsidRDefault="008A0E4E" w:rsidP="008A0E4E">
      <w:pPr>
        <w:keepNext/>
        <w:spacing w:before="240" w:after="60" w:line="240" w:lineRule="auto"/>
        <w:outlineLvl w:val="1"/>
        <w:rPr>
          <w:rFonts w:ascii="Arial" w:eastAsia="Times New Roman" w:hAnsi="Arial" w:cs="Arial"/>
          <w:b/>
          <w:bCs/>
          <w:color w:val="000000"/>
          <w:sz w:val="32"/>
          <w:szCs w:val="32"/>
          <w:lang w:eastAsia="nb-NO"/>
        </w:rPr>
      </w:pPr>
      <w:r w:rsidRPr="008A0E4E">
        <w:rPr>
          <w:rFonts w:ascii="Arial" w:eastAsia="Times New Roman" w:hAnsi="Arial" w:cs="Arial"/>
          <w:color w:val="000000"/>
          <w:sz w:val="28"/>
          <w:szCs w:val="28"/>
          <w:lang w:eastAsia="nb-NO"/>
        </w:rPr>
        <w:t>Habilitet, personlige relasjoner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Personer i fylkeskommunal tjeneste må søke å unngå å komme i situasjoner som medfører konflikt mellom fylkeskommunens interesser og personlige interesser.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Informasjon som den enkelte får kjennskap til i tjenesten skal aldri benyttes til å oppnå fordeler for en selv eller andre, eller til å skade andre på noen måte.</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Personer i fylkeskommunens tjeneste må aldri opptre på en måte som kan krenke menneskeverdet.</w:t>
      </w:r>
    </w:p>
    <w:p w:rsidR="008A0E4E" w:rsidRPr="008A0E4E" w:rsidRDefault="008A0E4E" w:rsidP="008A0E4E">
      <w:pPr>
        <w:keepNext/>
        <w:spacing w:before="240" w:after="60" w:line="240" w:lineRule="auto"/>
        <w:outlineLvl w:val="1"/>
        <w:rPr>
          <w:rFonts w:ascii="Arial" w:eastAsia="Times New Roman" w:hAnsi="Arial" w:cs="Arial"/>
          <w:b/>
          <w:bCs/>
          <w:color w:val="000000"/>
          <w:sz w:val="32"/>
          <w:szCs w:val="32"/>
          <w:lang w:eastAsia="nb-NO"/>
        </w:rPr>
      </w:pPr>
      <w:r w:rsidRPr="008A0E4E">
        <w:rPr>
          <w:rFonts w:ascii="Arial" w:eastAsia="Times New Roman" w:hAnsi="Arial" w:cs="Arial"/>
          <w:color w:val="000000"/>
          <w:sz w:val="28"/>
          <w:szCs w:val="28"/>
          <w:lang w:eastAsia="nb-NO"/>
        </w:rPr>
        <w:lastRenderedPageBreak/>
        <w:t>Tjenestereiser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xml:space="preserve">Utgifter påløpt i faglig, </w:t>
      </w:r>
      <w:proofErr w:type="spellStart"/>
      <w:r w:rsidRPr="008A0E4E">
        <w:rPr>
          <w:rFonts w:ascii="Arial" w:eastAsia="Times New Roman" w:hAnsi="Arial" w:cs="Arial"/>
          <w:color w:val="000000"/>
          <w:lang w:eastAsia="nb-NO"/>
        </w:rPr>
        <w:t>tjenestelig</w:t>
      </w:r>
      <w:proofErr w:type="spellEnd"/>
      <w:r w:rsidRPr="008A0E4E">
        <w:rPr>
          <w:rFonts w:ascii="Arial" w:eastAsia="Times New Roman" w:hAnsi="Arial" w:cs="Arial"/>
          <w:color w:val="000000"/>
          <w:lang w:eastAsia="nb-NO"/>
        </w:rPr>
        <w:t xml:space="preserve"> og forretningsmessig sammenheng skal som hovedregel dekkes av Nord-Trøndelag fylkeskommune, eventuelt av oppdragsgiver.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På tjenestereiser, seminarer, kurs og lignende representerer personer i fylkeskommunal tjeneste fylkeskommunen på hele reisen/oppholdet.</w:t>
      </w:r>
    </w:p>
    <w:p w:rsidR="008A0E4E" w:rsidRPr="008A0E4E" w:rsidRDefault="008A0E4E" w:rsidP="008A0E4E">
      <w:pPr>
        <w:keepNext/>
        <w:spacing w:before="240" w:after="60" w:line="240" w:lineRule="auto"/>
        <w:outlineLvl w:val="1"/>
        <w:rPr>
          <w:rFonts w:ascii="Arial" w:eastAsia="Times New Roman" w:hAnsi="Arial" w:cs="Arial"/>
          <w:b/>
          <w:bCs/>
          <w:color w:val="000000"/>
          <w:sz w:val="32"/>
          <w:szCs w:val="32"/>
          <w:lang w:eastAsia="nb-NO"/>
        </w:rPr>
      </w:pPr>
      <w:r w:rsidRPr="008A0E4E">
        <w:rPr>
          <w:rFonts w:ascii="Arial" w:eastAsia="Times New Roman" w:hAnsi="Arial" w:cs="Arial"/>
          <w:color w:val="000000"/>
          <w:sz w:val="28"/>
          <w:szCs w:val="28"/>
          <w:lang w:eastAsia="nb-NO"/>
        </w:rPr>
        <w:t>Forvaltning av fylkeskommunale midler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Personer i fylkeskommunens tjeneste skal være seg bevisst på at de forvalter fellesskapets midler. Tilgjengelige ressurser skal forvaltes best mulig.</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keepNext/>
        <w:spacing w:before="240" w:after="60" w:line="240" w:lineRule="auto"/>
        <w:outlineLvl w:val="1"/>
        <w:rPr>
          <w:rFonts w:ascii="Arial" w:eastAsia="Times New Roman" w:hAnsi="Arial" w:cs="Arial"/>
          <w:b/>
          <w:bCs/>
          <w:color w:val="000000"/>
          <w:sz w:val="32"/>
          <w:szCs w:val="32"/>
          <w:lang w:eastAsia="nb-NO"/>
        </w:rPr>
      </w:pPr>
      <w:r w:rsidRPr="008A0E4E">
        <w:rPr>
          <w:rFonts w:ascii="Arial" w:eastAsia="Times New Roman" w:hAnsi="Arial" w:cs="Arial"/>
          <w:color w:val="000000"/>
          <w:sz w:val="28"/>
          <w:szCs w:val="28"/>
          <w:lang w:eastAsia="nb-NO"/>
        </w:rPr>
        <w:t>Bierverv</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Personer i fylkeskommunens tjeneste kan ikke inneha bierverv, styreverv eller annet lønnet oppdrag som kan komme i konflikt med Nord-Trøndelag fylkeskommunes interesser, eller er egnet til å svekke tilliten til fylkeskommunen.</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sz w:val="18"/>
          <w:szCs w:val="18"/>
          <w:lang w:eastAsia="nb-NO"/>
        </w:rPr>
        <w:t> </w:t>
      </w:r>
    </w:p>
    <w:p w:rsidR="008A0E4E" w:rsidRPr="008A0E4E" w:rsidRDefault="008A0E4E" w:rsidP="008A0E4E">
      <w:pPr>
        <w:keepNext/>
        <w:spacing w:before="240" w:after="60" w:line="240" w:lineRule="auto"/>
        <w:outlineLvl w:val="1"/>
        <w:rPr>
          <w:rFonts w:ascii="Arial" w:eastAsia="Times New Roman" w:hAnsi="Arial" w:cs="Arial"/>
          <w:b/>
          <w:bCs/>
          <w:color w:val="000000"/>
          <w:sz w:val="32"/>
          <w:szCs w:val="32"/>
          <w:lang w:eastAsia="nb-NO"/>
        </w:rPr>
      </w:pPr>
      <w:r w:rsidRPr="008A0E4E">
        <w:rPr>
          <w:rFonts w:ascii="Arial" w:eastAsia="Times New Roman" w:hAnsi="Arial" w:cs="Arial"/>
          <w:color w:val="000000"/>
          <w:sz w:val="28"/>
          <w:szCs w:val="28"/>
          <w:lang w:eastAsia="nb-NO"/>
        </w:rPr>
        <w:t>Gaver og andre fordeler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Personer i fylkeskommunal tjeneste skal ikke motta gaver, reiser, hotellopphold, rabatter, lån eller andre ytelser eller fordeler som er egnet til å påvirke beslutninger /handlinger, eller som på annen måte kan så tvil om integritet.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På den annen side skal heller ikke personer i fylkeskommunal tjeneste gi eller tilby gaver eller andre fordeler som kan påvirke mottakerens beslutninger/handlinger.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b/>
          <w:bCs/>
          <w:color w:val="000000"/>
          <w:lang w:eastAsia="nb-NO"/>
        </w:rPr>
        <w:t> </w:t>
      </w:r>
    </w:p>
    <w:p w:rsidR="008A0E4E" w:rsidRPr="008A0E4E" w:rsidRDefault="008A0E4E" w:rsidP="008A0E4E">
      <w:pPr>
        <w:keepNext/>
        <w:spacing w:before="240" w:after="60" w:line="240" w:lineRule="auto"/>
        <w:outlineLvl w:val="1"/>
        <w:rPr>
          <w:rFonts w:ascii="Arial" w:eastAsia="Times New Roman" w:hAnsi="Arial" w:cs="Arial"/>
          <w:b/>
          <w:bCs/>
          <w:color w:val="000000"/>
          <w:sz w:val="32"/>
          <w:szCs w:val="32"/>
          <w:lang w:eastAsia="nb-NO"/>
        </w:rPr>
      </w:pPr>
      <w:r w:rsidRPr="008A0E4E">
        <w:rPr>
          <w:rFonts w:ascii="Arial" w:eastAsia="Times New Roman" w:hAnsi="Arial" w:cs="Arial"/>
          <w:color w:val="000000"/>
          <w:sz w:val="28"/>
          <w:szCs w:val="28"/>
          <w:lang w:eastAsia="nb-NO"/>
        </w:rPr>
        <w:t>Innkjøp</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Innkjøp skal skje i henhold til gjeldende regler, herunder inngåtte rammeavtaler, og på en slik måte at det bidrar til å skape tillit til fylkeskommunen som en profesjonell aktør.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Det skal, så langt det er mulig å kontrollere, kjøpes fra leverandører som holder etisk standard og som følger lover og avtaler.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xml:space="preserve">Innkjøpere i fylkeskommunen skal ikke </w:t>
      </w:r>
      <w:proofErr w:type="spellStart"/>
      <w:r w:rsidRPr="008A0E4E">
        <w:rPr>
          <w:rFonts w:ascii="Arial" w:eastAsia="Times New Roman" w:hAnsi="Arial" w:cs="Arial"/>
          <w:color w:val="000000"/>
          <w:lang w:eastAsia="nb-NO"/>
        </w:rPr>
        <w:t>utnytte</w:t>
      </w:r>
      <w:proofErr w:type="spellEnd"/>
      <w:r w:rsidRPr="008A0E4E">
        <w:rPr>
          <w:rFonts w:ascii="Arial" w:eastAsia="Times New Roman" w:hAnsi="Arial" w:cs="Arial"/>
          <w:color w:val="000000"/>
          <w:lang w:eastAsia="nb-NO"/>
        </w:rPr>
        <w:t xml:space="preserve"> sin rolle til å oppnå personlige fordeler – jamfør også punktet om gaver over.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br w:type="page"/>
      </w:r>
      <w:r w:rsidRPr="008A0E4E">
        <w:rPr>
          <w:rFonts w:ascii="Arial" w:eastAsia="Times New Roman" w:hAnsi="Arial" w:cs="Arial"/>
          <w:color w:val="000000"/>
          <w:lang w:eastAsia="nb-NO"/>
        </w:rPr>
        <w:lastRenderedPageBreak/>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sz w:val="28"/>
          <w:szCs w:val="28"/>
          <w:lang w:eastAsia="nb-NO"/>
        </w:rPr>
        <w:t>Representasjon og bevertning</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All representasjon og bevertning skal skje innenfor alminnelig god folkeskikk og godt forvaltningsskjønn. Med godt forvaltningsskjønn menes at en tilstreber å utvise en nøktern holdning ved bruk av fylkeskommunale midler knyttet til representasjon og bevertning.</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b/>
          <w:bCs/>
          <w:color w:val="000000"/>
          <w:sz w:val="28"/>
          <w:szCs w:val="28"/>
          <w:lang w:eastAsia="nb-NO"/>
        </w:rPr>
        <w:t>Åpenhet</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Personer i fylkeskommunal tjeneste må utvise åpenhet, så vel utad mot innbyggerne som innad i egen virksomhet og mellom de enkelte virksomheter.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Det skal, innenfor lover og regler, være åpenhet og innsyn i driften av Nord-Trøndelag fylkeskommune.</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Taushetsplikten etter lover og regler skal imidlertid alltid overholdes. Personer i fylkeskommunens tjeneste plikter å skjerme opplysninger som ikke skal være offentlige.</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Taushetsplikten gjelder både i og utenfor arbeidstid, og også etter at arbeidsforholdet er avsluttet.</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Det er aksept for at ansatte kan delta i den offentlige debatten innenfor rammene av et romslig lojalitetsbegrep.</w:t>
      </w:r>
      <w:r w:rsidRPr="008A0E4E">
        <w:rPr>
          <w:rFonts w:ascii="Arial" w:eastAsia="Times New Roman" w:hAnsi="Arial" w:cs="Arial"/>
          <w:color w:val="FF0000"/>
          <w:lang w:eastAsia="nb-NO"/>
        </w:rPr>
        <w:t> </w:t>
      </w:r>
      <w:r w:rsidRPr="008A0E4E">
        <w:rPr>
          <w:rFonts w:ascii="Arial" w:eastAsia="Times New Roman" w:hAnsi="Arial" w:cs="Arial"/>
          <w:color w:val="000000"/>
          <w:lang w:eastAsia="nb-NO"/>
        </w:rPr>
        <w:t>Det må imidlertid vises lojalitet til politiske og administrative vedtak.</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8A0E4E">
        <w:rPr>
          <w:rFonts w:ascii="Arial" w:eastAsia="Times New Roman" w:hAnsi="Arial" w:cs="Arial"/>
          <w:color w:val="000000"/>
          <w:lang w:eastAsia="nb-NO"/>
        </w:rPr>
        <w:t>Det stilles spesielle krav til den informasjon om fylkeskommunens virksomhet som gis offentligheten. Den som uttaler seg har ansvar for at informasjonen er åpen, saklig og korrekt, og at den er lett tilgjengelig og forståelig.</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8A0E4E">
        <w:rPr>
          <w:rFonts w:ascii="Arial" w:eastAsia="Times New Roman" w:hAnsi="Arial" w:cs="Arial"/>
          <w:color w:val="000000"/>
          <w:lang w:eastAsia="nb-NO"/>
        </w:rPr>
        <w:t>Administrasjonssjefen, eller den han bemyndiger, kan uttale seg til offentligheten. Det er ønskelig at den som sitter </w:t>
      </w:r>
      <w:proofErr w:type="gramStart"/>
      <w:r w:rsidRPr="008A0E4E">
        <w:rPr>
          <w:rFonts w:ascii="Arial" w:eastAsia="Times New Roman" w:hAnsi="Arial" w:cs="Arial"/>
          <w:color w:val="000000"/>
          <w:lang w:eastAsia="nb-NO"/>
        </w:rPr>
        <w:t>nærmest  saken</w:t>
      </w:r>
      <w:proofErr w:type="gramEnd"/>
      <w:r w:rsidRPr="008A0E4E">
        <w:rPr>
          <w:rFonts w:ascii="Arial" w:eastAsia="Times New Roman" w:hAnsi="Arial" w:cs="Arial"/>
          <w:color w:val="000000"/>
          <w:lang w:eastAsia="nb-NO"/>
        </w:rPr>
        <w:t> kan gi offentligheten den informasjon som etterspørres og svare på fylkeskommunens vegne innenfor de områder han/hun har ansvaret for.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b/>
          <w:bCs/>
          <w:color w:val="000000"/>
          <w:sz w:val="28"/>
          <w:szCs w:val="28"/>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b/>
          <w:bCs/>
          <w:color w:val="000000"/>
          <w:sz w:val="28"/>
          <w:szCs w:val="28"/>
          <w:lang w:eastAsia="nb-NO"/>
        </w:rPr>
        <w:t>Lojalitet</w:t>
      </w:r>
    </w:p>
    <w:p w:rsidR="008A0E4E" w:rsidRPr="008A0E4E" w:rsidRDefault="008A0E4E" w:rsidP="008A0E4E">
      <w:pPr>
        <w:keepNext/>
        <w:spacing w:before="240" w:after="60" w:line="240" w:lineRule="auto"/>
        <w:outlineLvl w:val="1"/>
        <w:rPr>
          <w:rFonts w:ascii="Arial" w:eastAsia="Times New Roman" w:hAnsi="Arial" w:cs="Arial"/>
          <w:b/>
          <w:bCs/>
          <w:color w:val="000000"/>
          <w:sz w:val="32"/>
          <w:szCs w:val="32"/>
          <w:lang w:eastAsia="nb-NO"/>
        </w:rPr>
      </w:pPr>
      <w:r w:rsidRPr="008A0E4E">
        <w:rPr>
          <w:rFonts w:ascii="Arial" w:eastAsia="Times New Roman" w:hAnsi="Arial" w:cs="Arial"/>
          <w:color w:val="000000"/>
          <w:sz w:val="28"/>
          <w:szCs w:val="28"/>
          <w:lang w:eastAsia="nb-NO"/>
        </w:rPr>
        <w:t>Lojalitetsplikt</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Det foreligger en gjensidig lojalitetsplikt mellom personer i fylkeskommunal tjeneste og Nord-Trøndelag fylkeskommune som arbeidsgiver.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Den enkelte, både som arbeidstaker og som arbeidsgiver, skal opptre slik at Nord-Trøndelag fylkeskommunes interesser ivaretas.</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keepNext/>
        <w:spacing w:before="240" w:after="60" w:line="240" w:lineRule="auto"/>
        <w:outlineLvl w:val="1"/>
        <w:rPr>
          <w:rFonts w:ascii="Arial" w:eastAsia="Times New Roman" w:hAnsi="Arial" w:cs="Arial"/>
          <w:b/>
          <w:bCs/>
          <w:color w:val="000000"/>
          <w:sz w:val="32"/>
          <w:szCs w:val="32"/>
          <w:lang w:eastAsia="nb-NO"/>
        </w:rPr>
      </w:pPr>
      <w:r w:rsidRPr="008A0E4E">
        <w:rPr>
          <w:rFonts w:ascii="Arial" w:eastAsia="Times New Roman" w:hAnsi="Arial" w:cs="Arial"/>
          <w:color w:val="000000"/>
          <w:sz w:val="28"/>
          <w:szCs w:val="28"/>
          <w:lang w:eastAsia="nb-NO"/>
        </w:rPr>
        <w:t>Faglig integritet</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Medarbeideres faglige integritet skal respekteres. Verken administrativ eller politisk overordnet kan instruere eller oppfordre underordnet til å gi feilaktige eller villedende opplysninger.</w:t>
      </w:r>
    </w:p>
    <w:p w:rsidR="008A0E4E" w:rsidRPr="008A0E4E" w:rsidRDefault="008A0E4E" w:rsidP="008A0E4E">
      <w:pPr>
        <w:keepNext/>
        <w:spacing w:before="240" w:after="60" w:line="240" w:lineRule="auto"/>
        <w:outlineLvl w:val="1"/>
        <w:rPr>
          <w:rFonts w:ascii="Arial" w:eastAsia="Times New Roman" w:hAnsi="Arial" w:cs="Arial"/>
          <w:b/>
          <w:bCs/>
          <w:color w:val="000000"/>
          <w:sz w:val="32"/>
          <w:szCs w:val="32"/>
          <w:lang w:eastAsia="nb-NO"/>
        </w:rPr>
      </w:pPr>
      <w:r w:rsidRPr="008A0E4E">
        <w:rPr>
          <w:rFonts w:ascii="Arial" w:eastAsia="Times New Roman" w:hAnsi="Arial" w:cs="Arial"/>
          <w:color w:val="000000"/>
          <w:sz w:val="28"/>
          <w:szCs w:val="28"/>
          <w:lang w:eastAsia="nb-NO"/>
        </w:rPr>
        <w:lastRenderedPageBreak/>
        <w:t> </w:t>
      </w:r>
    </w:p>
    <w:p w:rsidR="008A0E4E" w:rsidRPr="008A0E4E" w:rsidRDefault="008A0E4E" w:rsidP="008A0E4E">
      <w:pPr>
        <w:keepNext/>
        <w:spacing w:before="240" w:after="60" w:line="240" w:lineRule="auto"/>
        <w:outlineLvl w:val="1"/>
        <w:rPr>
          <w:rFonts w:ascii="Arial" w:eastAsia="Times New Roman" w:hAnsi="Arial" w:cs="Arial"/>
          <w:b/>
          <w:bCs/>
          <w:color w:val="000000"/>
          <w:sz w:val="32"/>
          <w:szCs w:val="32"/>
          <w:lang w:eastAsia="nb-NO"/>
        </w:rPr>
      </w:pPr>
      <w:r w:rsidRPr="008A0E4E">
        <w:rPr>
          <w:rFonts w:ascii="Arial" w:eastAsia="Times New Roman" w:hAnsi="Arial" w:cs="Arial"/>
          <w:color w:val="000000"/>
          <w:sz w:val="28"/>
          <w:szCs w:val="28"/>
          <w:lang w:eastAsia="nb-NO"/>
        </w:rPr>
        <w:t>Ytringsfrihet og varsling om kritikkverdige forhold</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Det er lagt til rette for en kultur og styringsstrukturer som sikrer at relevant informasjon, herunder kritiske ytringer, når frem til relevant nivå i Nord-Trøndelag fylkeskommune.</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Personer i fylkeskommunal tjeneste oppfordres til å varsle om kritikkverdige forhold i Nord-Trøndelag fylkeskommune.</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b/>
          <w:bCs/>
          <w:color w:val="000000"/>
          <w:sz w:val="28"/>
          <w:szCs w:val="28"/>
          <w:lang w:eastAsia="nb-NO"/>
        </w:rPr>
        <w:t>Andre relevante reglementer og retningslinjer</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(de 6 første finnes på fylkeskommunens intranett)</w:t>
      </w:r>
    </w:p>
    <w:p w:rsidR="008A0E4E" w:rsidRPr="008A0E4E" w:rsidRDefault="008A0E4E" w:rsidP="008A0E4E">
      <w:p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 </w:t>
      </w:r>
    </w:p>
    <w:p w:rsidR="008A0E4E" w:rsidRPr="008A0E4E" w:rsidRDefault="008A0E4E" w:rsidP="008A0E4E">
      <w:pPr>
        <w:numPr>
          <w:ilvl w:val="0"/>
          <w:numId w:val="2"/>
        </w:num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Retningslinjer for bevertning og representasjon – FT 60/2004</w:t>
      </w:r>
    </w:p>
    <w:p w:rsidR="008A0E4E" w:rsidRPr="008A0E4E" w:rsidRDefault="008A0E4E" w:rsidP="008A0E4E">
      <w:pPr>
        <w:numPr>
          <w:ilvl w:val="0"/>
          <w:numId w:val="2"/>
        </w:num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Varslingsrutiner for varsel og saksbehandling av varsling i Nord-Trøndelag fylkeskommune</w:t>
      </w:r>
    </w:p>
    <w:p w:rsidR="008A0E4E" w:rsidRPr="008A0E4E" w:rsidRDefault="008A0E4E" w:rsidP="008A0E4E">
      <w:pPr>
        <w:numPr>
          <w:ilvl w:val="0"/>
          <w:numId w:val="2"/>
        </w:num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Veiledning og rutiner – Den politiske saksgangen</w:t>
      </w:r>
    </w:p>
    <w:p w:rsidR="008A0E4E" w:rsidRPr="008A0E4E" w:rsidRDefault="008A0E4E" w:rsidP="008A0E4E">
      <w:pPr>
        <w:numPr>
          <w:ilvl w:val="0"/>
          <w:numId w:val="2"/>
        </w:num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Personalpolitiske retningslinjer</w:t>
      </w:r>
    </w:p>
    <w:p w:rsidR="008A0E4E" w:rsidRPr="008A0E4E" w:rsidRDefault="008A0E4E" w:rsidP="008A0E4E">
      <w:pPr>
        <w:numPr>
          <w:ilvl w:val="0"/>
          <w:numId w:val="2"/>
        </w:num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Retningslinjer for gaver og oppmerksomhet</w:t>
      </w:r>
    </w:p>
    <w:p w:rsidR="008A0E4E" w:rsidRPr="008A0E4E" w:rsidRDefault="008A0E4E" w:rsidP="008A0E4E">
      <w:pPr>
        <w:numPr>
          <w:ilvl w:val="0"/>
          <w:numId w:val="2"/>
        </w:num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IT-reglement for Nord-Trøndelag fylkeskommune</w:t>
      </w:r>
    </w:p>
    <w:p w:rsidR="008A0E4E" w:rsidRPr="008A0E4E" w:rsidRDefault="008A0E4E" w:rsidP="008A0E4E">
      <w:pPr>
        <w:numPr>
          <w:ilvl w:val="0"/>
          <w:numId w:val="2"/>
        </w:numPr>
        <w:spacing w:after="0" w:line="240" w:lineRule="auto"/>
        <w:rPr>
          <w:rFonts w:ascii="Arial" w:eastAsia="Times New Roman" w:hAnsi="Arial" w:cs="Arial"/>
          <w:color w:val="000000"/>
          <w:lang w:eastAsia="nb-NO"/>
        </w:rPr>
      </w:pPr>
      <w:r w:rsidRPr="008A0E4E">
        <w:rPr>
          <w:rFonts w:ascii="Arial" w:eastAsia="Times New Roman" w:hAnsi="Arial" w:cs="Arial"/>
          <w:color w:val="000000"/>
          <w:lang w:eastAsia="nb-NO"/>
        </w:rPr>
        <w:t>Lov om offentlige anskaffelser med forskrift</w:t>
      </w:r>
    </w:p>
    <w:p w:rsidR="001370DD" w:rsidRPr="008A0E4E" w:rsidRDefault="001370DD" w:rsidP="008A0E4E"/>
    <w:sectPr w:rsidR="001370DD" w:rsidRPr="008A0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C6FC1"/>
    <w:multiLevelType w:val="multilevel"/>
    <w:tmpl w:val="1DA8F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F065E8"/>
    <w:multiLevelType w:val="multilevel"/>
    <w:tmpl w:val="7F32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4E"/>
    <w:rsid w:val="001370DD"/>
    <w:rsid w:val="008A0E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B46CE-1076-4755-ACAF-5255305D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02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1041</Words>
  <Characters>5523</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NTFK</Company>
  <LinksUpToDate>false</LinksUpToDate>
  <CharactersWithSpaces>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Jakob Hepsø</dc:creator>
  <cp:keywords/>
  <dc:description/>
  <cp:lastModifiedBy>Ole Jakob Hepsø</cp:lastModifiedBy>
  <cp:revision>1</cp:revision>
  <dcterms:created xsi:type="dcterms:W3CDTF">2014-12-03T09:39:00Z</dcterms:created>
  <dcterms:modified xsi:type="dcterms:W3CDTF">2014-12-03T09:41:00Z</dcterms:modified>
</cp:coreProperties>
</file>